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0BD97" w14:textId="31370179" w:rsidR="00E71994" w:rsidRPr="00EF1613" w:rsidRDefault="00F16951" w:rsidP="00EF1613">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b/>
          <w:sz w:val="28"/>
          <w:szCs w:val="28"/>
          <w:highlight w:val="yellow"/>
        </w:rPr>
      </w:pPr>
      <w:bookmarkStart w:id="0" w:name="_heading=h.xod9n5uxyuxg"/>
      <w:bookmarkEnd w:id="0"/>
      <w:r w:rsidRPr="00737B19">
        <w:rPr>
          <w:rFonts w:ascii="Times New Roman" w:eastAsia="Times New Roman" w:hAnsi="Times New Roman" w:cs="Times New Roman"/>
          <w:b/>
          <w:sz w:val="28"/>
          <w:szCs w:val="28"/>
          <w:highlight w:val="white"/>
        </w:rPr>
        <w:t xml:space="preserve">УДК </w:t>
      </w:r>
      <w:r w:rsidRPr="00737B19">
        <w:rPr>
          <w:rFonts w:ascii="Times New Roman" w:eastAsia="Times New Roman" w:hAnsi="Times New Roman" w:cs="Times New Roman"/>
          <w:b/>
          <w:sz w:val="28"/>
          <w:highlight w:val="white"/>
        </w:rPr>
        <w:t>37.091.212:57</w:t>
      </w:r>
    </w:p>
    <w:p w14:paraId="3B86177B"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Ірина Мироненко,</w:t>
      </w:r>
    </w:p>
    <w:p w14:paraId="223FAA6B"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ORCID iD 0000-0001-5327-891X</w:t>
      </w:r>
    </w:p>
    <w:p w14:paraId="7F799173"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старший викладач кафедри теорії й методики</w:t>
      </w:r>
    </w:p>
    <w:p w14:paraId="75CDED06"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природничо-математичної освіти</w:t>
      </w:r>
    </w:p>
    <w:p w14:paraId="780AEFF2"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 інформаційних технологій</w:t>
      </w:r>
    </w:p>
    <w:p w14:paraId="56A3FEFD"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Миколаївський обласний інститут</w:t>
      </w:r>
    </w:p>
    <w:p w14:paraId="6C7A1549" w14:textId="77777777"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післядипломної педагогічної освіти</w:t>
      </w:r>
    </w:p>
    <w:p w14:paraId="228F8882" w14:textId="77777777" w:rsidR="00E71994" w:rsidRDefault="00F16951">
      <w:pPr>
        <w:tabs>
          <w:tab w:val="left" w:pos="0"/>
        </w:tabs>
        <w:spacing w:after="0" w:line="360" w:lineRule="auto"/>
        <w:ind w:firstLine="56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вул. Адміральська, 4-а, 54001, м. Миколаїв, Україна</w:t>
      </w:r>
    </w:p>
    <w:p w14:paraId="7774A7C8" w14:textId="77777777" w:rsidR="00E71994" w:rsidRDefault="00923128">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firstLine="567"/>
        <w:jc w:val="right"/>
        <w:rPr>
          <w:rFonts w:ascii="Times New Roman" w:eastAsia="Times New Roman" w:hAnsi="Times New Roman" w:cs="Times New Roman"/>
          <w:color w:val="000000"/>
          <w:sz w:val="28"/>
          <w:szCs w:val="28"/>
        </w:rPr>
      </w:pPr>
      <w:hyperlink r:id="rId10" w:tooltip="mailto:iryna.myronenko@moippo.mk.ua" w:history="1">
        <w:r w:rsidR="00F16951">
          <w:rPr>
            <w:rFonts w:ascii="Times New Roman" w:eastAsia="Times New Roman" w:hAnsi="Times New Roman" w:cs="Times New Roman"/>
            <w:color w:val="000000"/>
            <w:sz w:val="28"/>
            <w:szCs w:val="28"/>
          </w:rPr>
          <w:t>iryna.myronenko@moippo.mk.ua</w:t>
        </w:r>
      </w:hyperlink>
    </w:p>
    <w:p w14:paraId="5155AB93" w14:textId="77777777" w:rsidR="00E71994" w:rsidRDefault="00E71994">
      <w:pPr>
        <w:tabs>
          <w:tab w:val="left" w:pos="0"/>
        </w:tabs>
        <w:spacing w:after="0" w:line="360" w:lineRule="auto"/>
        <w:ind w:firstLine="567"/>
        <w:rPr>
          <w:rFonts w:ascii="Times New Roman" w:eastAsia="Times New Roman" w:hAnsi="Times New Roman" w:cs="Times New Roman"/>
          <w:b/>
          <w:sz w:val="28"/>
          <w:szCs w:val="28"/>
        </w:rPr>
      </w:pPr>
    </w:p>
    <w:p w14:paraId="5EA4136C" w14:textId="33CABAB4" w:rsidR="00E71994" w:rsidRDefault="00737B19">
      <w:pPr>
        <w:tabs>
          <w:tab w:val="left" w:pos="0"/>
        </w:tabs>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ОРГАНІЗАЦІЯ НАВЧАЛЬНО-</w:t>
      </w:r>
      <w:r w:rsidR="00F16951">
        <w:rPr>
          <w:rFonts w:ascii="Times New Roman" w:eastAsia="Times New Roman" w:hAnsi="Times New Roman" w:cs="Times New Roman"/>
          <w:b/>
          <w:sz w:val="28"/>
          <w:szCs w:val="28"/>
          <w:highlight w:val="white"/>
        </w:rPr>
        <w:t xml:space="preserve">ДОСЛІДНИЦЬКОЇ ДІЯЛЬНОСТІ УЧНІВ В ОСВІТНЬОМУ ПРОЦЕСІ З БІОЛОГІЇ В УМОВАХ НОВОЇ УКРАЇНСЬКОЇ ШКОЛИ </w:t>
      </w:r>
    </w:p>
    <w:p w14:paraId="5789FB16" w14:textId="5F7DBF42" w:rsidR="00E71994" w:rsidRDefault="00F16951" w:rsidP="008B2481">
      <w:pPr>
        <w:shd w:val="clear" w:color="FFFFFF" w:themeColor="background1" w:fill="FFFFFF" w:themeFill="background1"/>
        <w:tabs>
          <w:tab w:val="left" w:pos="0"/>
        </w:tabs>
        <w:spacing w:after="0" w:line="360" w:lineRule="auto"/>
        <w:ind w:firstLine="567"/>
        <w:jc w:val="both"/>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 xml:space="preserve">У науково-методичній статті висвітлено </w:t>
      </w:r>
      <w:r w:rsidRPr="00737B19">
        <w:rPr>
          <w:rFonts w:ascii="Times New Roman" w:eastAsia="Times New Roman" w:hAnsi="Times New Roman" w:cs="Times New Roman"/>
          <w:i/>
          <w:sz w:val="28"/>
          <w:szCs w:val="28"/>
          <w:highlight w:val="white"/>
        </w:rPr>
        <w:t xml:space="preserve">особливості організації процесу навчально-дослідницької </w:t>
      </w:r>
      <w:r w:rsidR="00737B19">
        <w:rPr>
          <w:rFonts w:ascii="Times New Roman" w:eastAsia="Times New Roman" w:hAnsi="Times New Roman" w:cs="Times New Roman"/>
          <w:i/>
          <w:sz w:val="28"/>
          <w:szCs w:val="28"/>
          <w:highlight w:val="white"/>
        </w:rPr>
        <w:t xml:space="preserve">діяльності здобувачів освіти </w:t>
      </w:r>
      <w:r>
        <w:rPr>
          <w:rFonts w:ascii="Times New Roman" w:eastAsia="Times New Roman" w:hAnsi="Times New Roman" w:cs="Times New Roman"/>
          <w:i/>
          <w:sz w:val="28"/>
          <w:szCs w:val="28"/>
          <w:highlight w:val="white"/>
        </w:rPr>
        <w:t xml:space="preserve">під час вивчення біології в умовах Нової української школи </w:t>
      </w:r>
      <w:r w:rsidR="00737B19">
        <w:rPr>
          <w:rFonts w:ascii="Times New Roman" w:eastAsia="Times New Roman" w:hAnsi="Times New Roman" w:cs="Times New Roman"/>
          <w:i/>
          <w:sz w:val="28"/>
          <w:szCs w:val="28"/>
          <w:highlight w:val="white"/>
        </w:rPr>
        <w:t>(НУШ). Охарактеризовано сучасні</w:t>
      </w:r>
      <w:r>
        <w:rPr>
          <w:rFonts w:ascii="Times New Roman" w:eastAsia="Times New Roman" w:hAnsi="Times New Roman" w:cs="Times New Roman"/>
          <w:i/>
          <w:sz w:val="28"/>
          <w:szCs w:val="28"/>
          <w:highlight w:val="white"/>
        </w:rPr>
        <w:t xml:space="preserve"> підходи до формування реалізації </w:t>
      </w:r>
      <w:r w:rsidRPr="00032B75">
        <w:rPr>
          <w:rFonts w:ascii="Times New Roman" w:eastAsia="Times New Roman" w:hAnsi="Times New Roman" w:cs="Times New Roman"/>
          <w:i/>
          <w:sz w:val="28"/>
          <w:szCs w:val="28"/>
          <w:highlight w:val="white"/>
        </w:rPr>
        <w:t xml:space="preserve">дослідницького методу (компетентнісний, діяльнісний, інтеграційний, </w:t>
      </w:r>
      <w:r w:rsidR="008B2481" w:rsidRPr="00032B75">
        <w:rPr>
          <w:rFonts w:ascii="Times New Roman" w:eastAsia="Times New Roman" w:hAnsi="Times New Roman" w:cs="Times New Roman"/>
          <w:i/>
          <w:sz w:val="28"/>
          <w:szCs w:val="28"/>
          <w:highlight w:val="white"/>
        </w:rPr>
        <w:t xml:space="preserve">експериментально-дослідницький, </w:t>
      </w:r>
      <w:r w:rsidRPr="00032B75">
        <w:rPr>
          <w:rFonts w:ascii="Times New Roman" w:eastAsia="Times New Roman" w:hAnsi="Times New Roman" w:cs="Times New Roman"/>
          <w:i/>
          <w:sz w:val="28"/>
          <w:szCs w:val="28"/>
          <w:highlight w:val="white"/>
        </w:rPr>
        <w:t xml:space="preserve">інформаційно-дослідницький). </w:t>
      </w:r>
      <w:r>
        <w:rPr>
          <w:rFonts w:ascii="Times New Roman" w:eastAsia="Times New Roman" w:hAnsi="Times New Roman" w:cs="Times New Roman"/>
          <w:i/>
          <w:sz w:val="28"/>
          <w:szCs w:val="28"/>
          <w:highlight w:val="white"/>
        </w:rPr>
        <w:t xml:space="preserve">Стверджується, </w:t>
      </w:r>
      <w:r w:rsidR="003E31F9">
        <w:rPr>
          <w:rFonts w:ascii="Times New Roman" w:eastAsia="Times New Roman" w:hAnsi="Times New Roman" w:cs="Times New Roman"/>
          <w:i/>
          <w:sz w:val="28"/>
          <w:szCs w:val="28"/>
          <w:highlight w:val="white"/>
        </w:rPr>
        <w:t xml:space="preserve">що </w:t>
      </w:r>
      <w:r w:rsidR="003E31F9" w:rsidRPr="00EF1613">
        <w:rPr>
          <w:rFonts w:ascii="Times New Roman" w:eastAsia="Times New Roman" w:hAnsi="Times New Roman" w:cs="Times New Roman"/>
          <w:i/>
          <w:sz w:val="28"/>
          <w:szCs w:val="28"/>
        </w:rPr>
        <w:t>розглядуван</w:t>
      </w:r>
      <w:r w:rsidR="00032B75" w:rsidRPr="00EF1613">
        <w:rPr>
          <w:rFonts w:ascii="Times New Roman" w:eastAsia="Times New Roman" w:hAnsi="Times New Roman" w:cs="Times New Roman"/>
          <w:i/>
          <w:sz w:val="28"/>
          <w:szCs w:val="28"/>
        </w:rPr>
        <w:t>ий метод навчання доречно застосовувати для самостійного</w:t>
      </w:r>
      <w:r w:rsidRPr="00EF1613">
        <w:rPr>
          <w:rFonts w:ascii="Times New Roman" w:eastAsia="Times New Roman" w:hAnsi="Times New Roman" w:cs="Times New Roman"/>
          <w:i/>
          <w:sz w:val="28"/>
          <w:szCs w:val="28"/>
        </w:rPr>
        <w:t xml:space="preserve"> набуття знань</w:t>
      </w:r>
      <w:r w:rsidR="00032B75" w:rsidRPr="00EF1613">
        <w:rPr>
          <w:rFonts w:ascii="Times New Roman" w:eastAsia="Times New Roman" w:hAnsi="Times New Roman" w:cs="Times New Roman"/>
          <w:i/>
          <w:sz w:val="28"/>
          <w:szCs w:val="28"/>
        </w:rPr>
        <w:t xml:space="preserve"> </w:t>
      </w:r>
      <w:r w:rsidR="00032B75">
        <w:rPr>
          <w:rFonts w:ascii="Times New Roman" w:eastAsia="Times New Roman" w:hAnsi="Times New Roman" w:cs="Times New Roman"/>
          <w:i/>
          <w:sz w:val="28"/>
          <w:szCs w:val="28"/>
          <w:highlight w:val="white"/>
        </w:rPr>
        <w:t xml:space="preserve">із предмета </w:t>
      </w:r>
      <w:r>
        <w:rPr>
          <w:rFonts w:ascii="Times New Roman" w:eastAsia="Times New Roman" w:hAnsi="Times New Roman" w:cs="Times New Roman"/>
          <w:i/>
          <w:sz w:val="28"/>
          <w:szCs w:val="28"/>
          <w:highlight w:val="white"/>
        </w:rPr>
        <w:t xml:space="preserve">через участь </w:t>
      </w:r>
      <w:r w:rsidR="00032B75">
        <w:rPr>
          <w:rFonts w:ascii="Times New Roman" w:eastAsia="Times New Roman" w:hAnsi="Times New Roman" w:cs="Times New Roman"/>
          <w:i/>
          <w:sz w:val="28"/>
          <w:szCs w:val="28"/>
        </w:rPr>
        <w:t>здобувачів</w:t>
      </w:r>
      <w:r w:rsidR="00032B75" w:rsidRPr="00032B75">
        <w:rPr>
          <w:rFonts w:ascii="Times New Roman" w:eastAsia="Times New Roman" w:hAnsi="Times New Roman" w:cs="Times New Roman"/>
          <w:i/>
          <w:sz w:val="28"/>
          <w:szCs w:val="28"/>
        </w:rPr>
        <w:t xml:space="preserve"> освіти </w:t>
      </w:r>
      <w:r>
        <w:rPr>
          <w:rFonts w:ascii="Times New Roman" w:eastAsia="Times New Roman" w:hAnsi="Times New Roman" w:cs="Times New Roman"/>
          <w:i/>
          <w:sz w:val="28"/>
          <w:szCs w:val="28"/>
          <w:highlight w:val="white"/>
        </w:rPr>
        <w:t>у проведенні спостережень, експер</w:t>
      </w:r>
      <w:r w:rsidR="00032B75">
        <w:rPr>
          <w:rFonts w:ascii="Times New Roman" w:eastAsia="Times New Roman" w:hAnsi="Times New Roman" w:cs="Times New Roman"/>
          <w:i/>
          <w:sz w:val="28"/>
          <w:szCs w:val="28"/>
          <w:highlight w:val="white"/>
        </w:rPr>
        <w:t>иментів, проєктної діяльності.</w:t>
      </w:r>
    </w:p>
    <w:p w14:paraId="63726790" w14:textId="63C36E84" w:rsidR="00E71994" w:rsidRDefault="00F16951">
      <w:pPr>
        <w:shd w:val="clear" w:color="FFFFFF" w:themeColor="background1" w:fill="FFFFFF" w:themeFill="background1"/>
        <w:tabs>
          <w:tab w:val="left" w:pos="0"/>
        </w:tabs>
        <w:spacing w:after="0" w:line="360" w:lineRule="auto"/>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i/>
          <w:sz w:val="28"/>
          <w:szCs w:val="28"/>
          <w:highlight w:val="white"/>
        </w:rPr>
        <w:t>У розвідці узагальнено педагогічні рекомендації щодо імплементації дослідницьки</w:t>
      </w:r>
      <w:r w:rsidR="00032B75">
        <w:rPr>
          <w:rFonts w:ascii="Times New Roman" w:eastAsia="Times New Roman" w:hAnsi="Times New Roman" w:cs="Times New Roman"/>
          <w:i/>
          <w:sz w:val="28"/>
          <w:szCs w:val="28"/>
          <w:highlight w:val="white"/>
        </w:rPr>
        <w:t>х методів в освітній процес для</w:t>
      </w:r>
      <w:r>
        <w:rPr>
          <w:rFonts w:ascii="Times New Roman" w:eastAsia="Times New Roman" w:hAnsi="Times New Roman" w:cs="Times New Roman"/>
          <w:i/>
          <w:sz w:val="28"/>
          <w:szCs w:val="28"/>
          <w:highlight w:val="white"/>
        </w:rPr>
        <w:t xml:space="preserve"> розуміння важливості зазначених методів у реалізації к</w:t>
      </w:r>
      <w:r w:rsidR="00032B75">
        <w:rPr>
          <w:rFonts w:ascii="Times New Roman" w:eastAsia="Times New Roman" w:hAnsi="Times New Roman" w:cs="Times New Roman"/>
          <w:i/>
          <w:sz w:val="28"/>
          <w:szCs w:val="28"/>
          <w:highlight w:val="white"/>
        </w:rPr>
        <w:t xml:space="preserve">онцепції </w:t>
      </w:r>
      <w:r w:rsidR="00B075CC">
        <w:rPr>
          <w:rFonts w:ascii="Times New Roman" w:eastAsia="Times New Roman" w:hAnsi="Times New Roman" w:cs="Times New Roman"/>
          <w:i/>
          <w:sz w:val="28"/>
          <w:szCs w:val="28"/>
          <w:highlight w:val="white"/>
        </w:rPr>
        <w:t>«Нова українська школа»</w:t>
      </w:r>
      <w:r>
        <w:rPr>
          <w:rFonts w:ascii="Times New Roman" w:eastAsia="Times New Roman" w:hAnsi="Times New Roman" w:cs="Times New Roman"/>
          <w:i/>
          <w:sz w:val="28"/>
          <w:szCs w:val="28"/>
          <w:highlight w:val="white"/>
        </w:rPr>
        <w:t>, висвітлено найбільш ефективні підходи для стимулювання активної пізнава</w:t>
      </w:r>
      <w:r w:rsidR="00032B75">
        <w:rPr>
          <w:rFonts w:ascii="Times New Roman" w:eastAsia="Times New Roman" w:hAnsi="Times New Roman" w:cs="Times New Roman"/>
          <w:i/>
          <w:sz w:val="28"/>
          <w:szCs w:val="28"/>
          <w:highlight w:val="white"/>
        </w:rPr>
        <w:t>льної діяльності учнів. Особливу увагу приділено</w:t>
      </w:r>
      <w:r>
        <w:rPr>
          <w:rFonts w:ascii="Times New Roman" w:eastAsia="Times New Roman" w:hAnsi="Times New Roman" w:cs="Times New Roman"/>
          <w:i/>
          <w:sz w:val="28"/>
          <w:szCs w:val="28"/>
          <w:highlight w:val="white"/>
        </w:rPr>
        <w:t xml:space="preserve"> практичним </w:t>
      </w:r>
      <w:r w:rsidR="003E31F9">
        <w:rPr>
          <w:rFonts w:ascii="Times New Roman" w:eastAsia="Times New Roman" w:hAnsi="Times New Roman" w:cs="Times New Roman"/>
          <w:i/>
          <w:sz w:val="28"/>
          <w:szCs w:val="28"/>
          <w:highlight w:val="white"/>
        </w:rPr>
        <w:t>прийомам і</w:t>
      </w:r>
      <w:r>
        <w:rPr>
          <w:rFonts w:ascii="Times New Roman" w:eastAsia="Times New Roman" w:hAnsi="Times New Roman" w:cs="Times New Roman"/>
          <w:i/>
          <w:sz w:val="28"/>
          <w:szCs w:val="28"/>
          <w:highlight w:val="white"/>
        </w:rPr>
        <w:t xml:space="preserve"> формам дослідницької роботи, що дають змогу школярам </w:t>
      </w:r>
      <w:r>
        <w:rPr>
          <w:rFonts w:ascii="Times New Roman" w:eastAsia="Times New Roman" w:hAnsi="Times New Roman" w:cs="Times New Roman"/>
          <w:i/>
          <w:sz w:val="28"/>
          <w:szCs w:val="28"/>
          <w:highlight w:val="white"/>
        </w:rPr>
        <w:lastRenderedPageBreak/>
        <w:t>формулювати наукові гіпотези, планувати та пр</w:t>
      </w:r>
      <w:r w:rsidR="003E31F9">
        <w:rPr>
          <w:rFonts w:ascii="Times New Roman" w:eastAsia="Times New Roman" w:hAnsi="Times New Roman" w:cs="Times New Roman"/>
          <w:i/>
          <w:sz w:val="28"/>
          <w:szCs w:val="28"/>
          <w:highlight w:val="white"/>
        </w:rPr>
        <w:t>оводити експерименти, збирати й</w:t>
      </w:r>
      <w:r>
        <w:rPr>
          <w:rFonts w:ascii="Times New Roman" w:eastAsia="Times New Roman" w:hAnsi="Times New Roman" w:cs="Times New Roman"/>
          <w:i/>
          <w:sz w:val="28"/>
          <w:szCs w:val="28"/>
          <w:highlight w:val="white"/>
        </w:rPr>
        <w:t xml:space="preserve"> аналізувати да</w:t>
      </w:r>
      <w:r w:rsidR="003E31F9">
        <w:rPr>
          <w:rFonts w:ascii="Times New Roman" w:eastAsia="Times New Roman" w:hAnsi="Times New Roman" w:cs="Times New Roman"/>
          <w:i/>
          <w:sz w:val="28"/>
          <w:szCs w:val="28"/>
          <w:highlight w:val="white"/>
        </w:rPr>
        <w:t>ні, інтерпретувати результати,</w:t>
      </w:r>
      <w:r>
        <w:rPr>
          <w:rFonts w:ascii="Times New Roman" w:eastAsia="Times New Roman" w:hAnsi="Times New Roman" w:cs="Times New Roman"/>
          <w:i/>
          <w:sz w:val="28"/>
          <w:szCs w:val="28"/>
          <w:highlight w:val="white"/>
        </w:rPr>
        <w:t xml:space="preserve"> формулювати обґрунтовані висновки. Визначено основні труднощі та бар’єри, що виникають під час виконання дослідницьких завдань. Запропоновано методично обґрунтовані шляхи їх подолання. </w:t>
      </w:r>
    </w:p>
    <w:p w14:paraId="77E8D1C6" w14:textId="48593BE1" w:rsidR="00E71994" w:rsidRPr="00B075CC" w:rsidRDefault="00FE77AE" w:rsidP="00B075CC">
      <w:pPr>
        <w:tabs>
          <w:tab w:val="left" w:pos="0"/>
        </w:tabs>
        <w:spacing w:after="0" w:line="360" w:lineRule="auto"/>
        <w:ind w:firstLine="567"/>
        <w:jc w:val="both"/>
        <w:rPr>
          <w:rFonts w:ascii="Times New Roman" w:eastAsia="Times New Roman" w:hAnsi="Times New Roman" w:cs="Times New Roman"/>
          <w:i/>
          <w:sz w:val="28"/>
          <w:szCs w:val="28"/>
          <w:highlight w:val="white"/>
        </w:rPr>
      </w:pPr>
      <w:r w:rsidRPr="00B075CC">
        <w:rPr>
          <w:rFonts w:ascii="Times New Roman" w:eastAsia="Times New Roman" w:hAnsi="Times New Roman" w:cs="Times New Roman"/>
          <w:i/>
          <w:sz w:val="28"/>
          <w:szCs w:val="28"/>
        </w:rPr>
        <w:t>Наукова новизна до</w:t>
      </w:r>
      <w:r w:rsidR="003E31F9">
        <w:rPr>
          <w:rFonts w:ascii="Times New Roman" w:eastAsia="Times New Roman" w:hAnsi="Times New Roman" w:cs="Times New Roman"/>
          <w:i/>
          <w:sz w:val="28"/>
          <w:szCs w:val="28"/>
        </w:rPr>
        <w:t>слідження полягає в уточненні й</w:t>
      </w:r>
      <w:r w:rsidRPr="00B075CC">
        <w:rPr>
          <w:rFonts w:ascii="Times New Roman" w:eastAsia="Times New Roman" w:hAnsi="Times New Roman" w:cs="Times New Roman"/>
          <w:i/>
          <w:sz w:val="28"/>
          <w:szCs w:val="28"/>
        </w:rPr>
        <w:t xml:space="preserve"> методичному обґрунтуванні структури навчально-дослідницького завдання з біології для учнів 7–9 класів з урахуванням </w:t>
      </w:r>
      <w:r w:rsidR="003E31F9">
        <w:rPr>
          <w:rFonts w:ascii="Times New Roman" w:eastAsia="Times New Roman" w:hAnsi="Times New Roman" w:cs="Times New Roman"/>
          <w:i/>
          <w:sz w:val="28"/>
          <w:szCs w:val="28"/>
        </w:rPr>
        <w:t>вікових особливостей школярів і</w:t>
      </w:r>
      <w:r w:rsidRPr="00B075CC">
        <w:rPr>
          <w:rFonts w:ascii="Times New Roman" w:eastAsia="Times New Roman" w:hAnsi="Times New Roman" w:cs="Times New Roman"/>
          <w:i/>
          <w:sz w:val="28"/>
          <w:szCs w:val="28"/>
        </w:rPr>
        <w:t xml:space="preserve"> вимог концепції </w:t>
      </w:r>
      <w:r w:rsidR="00B075CC">
        <w:rPr>
          <w:rFonts w:ascii="Times New Roman" w:eastAsia="Times New Roman" w:hAnsi="Times New Roman" w:cs="Times New Roman"/>
          <w:i/>
          <w:sz w:val="28"/>
          <w:szCs w:val="28"/>
        </w:rPr>
        <w:t>«Нова українська школа»</w:t>
      </w:r>
      <w:r w:rsidRPr="00B075CC">
        <w:rPr>
          <w:rFonts w:ascii="Times New Roman" w:eastAsia="Times New Roman" w:hAnsi="Times New Roman" w:cs="Times New Roman"/>
          <w:i/>
          <w:sz w:val="28"/>
          <w:szCs w:val="28"/>
        </w:rPr>
        <w:t xml:space="preserve">. У статті систематизовано </w:t>
      </w:r>
      <w:r w:rsidR="00F16951" w:rsidRPr="00B075CC">
        <w:rPr>
          <w:rFonts w:ascii="Times New Roman" w:eastAsia="Times New Roman" w:hAnsi="Times New Roman" w:cs="Times New Roman"/>
          <w:i/>
          <w:sz w:val="28"/>
          <w:szCs w:val="28"/>
        </w:rPr>
        <w:t xml:space="preserve">практичні </w:t>
      </w:r>
      <w:r w:rsidR="00F16951" w:rsidRPr="00032B75">
        <w:rPr>
          <w:rFonts w:ascii="Times New Roman" w:eastAsia="Times New Roman" w:hAnsi="Times New Roman" w:cs="Times New Roman"/>
          <w:i/>
          <w:sz w:val="28"/>
          <w:szCs w:val="28"/>
          <w:highlight w:val="white"/>
        </w:rPr>
        <w:t xml:space="preserve">прийоми організації навчально-дослідницької діяльності школярів, що забезпечують повний цикл наукового пізнання: формулювання </w:t>
      </w:r>
      <w:r w:rsidR="003E31F9">
        <w:rPr>
          <w:rFonts w:ascii="Times New Roman" w:eastAsia="Times New Roman" w:hAnsi="Times New Roman" w:cs="Times New Roman"/>
          <w:i/>
          <w:sz w:val="28"/>
          <w:szCs w:val="28"/>
          <w:highlight w:val="white"/>
        </w:rPr>
        <w:t>гіпотез, планування й проведення експериментів, зби</w:t>
      </w:r>
      <w:r w:rsidR="00F16951" w:rsidRPr="00032B75">
        <w:rPr>
          <w:rFonts w:ascii="Times New Roman" w:eastAsia="Times New Roman" w:hAnsi="Times New Roman" w:cs="Times New Roman"/>
          <w:i/>
          <w:sz w:val="28"/>
          <w:szCs w:val="28"/>
          <w:highlight w:val="white"/>
        </w:rPr>
        <w:t>р</w:t>
      </w:r>
      <w:r w:rsidR="003E31F9">
        <w:rPr>
          <w:rFonts w:ascii="Times New Roman" w:eastAsia="Times New Roman" w:hAnsi="Times New Roman" w:cs="Times New Roman"/>
          <w:i/>
          <w:sz w:val="28"/>
          <w:szCs w:val="28"/>
          <w:highlight w:val="white"/>
        </w:rPr>
        <w:t>ання й</w:t>
      </w:r>
      <w:r w:rsidR="00F16951" w:rsidRPr="00032B75">
        <w:rPr>
          <w:rFonts w:ascii="Times New Roman" w:eastAsia="Times New Roman" w:hAnsi="Times New Roman" w:cs="Times New Roman"/>
          <w:i/>
          <w:sz w:val="28"/>
          <w:szCs w:val="28"/>
          <w:highlight w:val="white"/>
        </w:rPr>
        <w:t xml:space="preserve"> аналіз даних, інтерпретацію результатів і форму</w:t>
      </w:r>
      <w:r w:rsidR="00B075CC">
        <w:rPr>
          <w:rFonts w:ascii="Times New Roman" w:eastAsia="Times New Roman" w:hAnsi="Times New Roman" w:cs="Times New Roman"/>
          <w:i/>
          <w:sz w:val="28"/>
          <w:szCs w:val="28"/>
          <w:highlight w:val="white"/>
        </w:rPr>
        <w:t xml:space="preserve">вання обґрунтованих висновків. </w:t>
      </w:r>
      <w:r w:rsidR="00F16951" w:rsidRPr="00032B75">
        <w:rPr>
          <w:rFonts w:ascii="Times New Roman" w:eastAsia="Times New Roman" w:hAnsi="Times New Roman" w:cs="Times New Roman"/>
          <w:i/>
          <w:sz w:val="28"/>
          <w:szCs w:val="28"/>
          <w:highlight w:val="white"/>
        </w:rPr>
        <w:t>Подальшого розвитку набули ідеї комбінування експериментально-дослідницької, проєктної та інформаційно-дослідницької діяльності учнів у контексті реалізації компетентнісного підходу Нової української школи.</w:t>
      </w:r>
    </w:p>
    <w:p w14:paraId="39C49E74" w14:textId="77777777" w:rsidR="00E71994" w:rsidRDefault="00F16951">
      <w:pPr>
        <w:tabs>
          <w:tab w:val="left" w:pos="0"/>
        </w:tabs>
        <w:spacing w:line="360" w:lineRule="auto"/>
        <w:ind w:firstLine="567"/>
        <w:jc w:val="both"/>
        <w:rPr>
          <w:rFonts w:ascii="Times New Roman" w:eastAsia="Times New Roman" w:hAnsi="Times New Roman" w:cs="Times New Roman"/>
          <w:bCs/>
          <w:i/>
          <w:sz w:val="28"/>
          <w:szCs w:val="28"/>
        </w:rPr>
      </w:pPr>
      <w:r>
        <w:rPr>
          <w:rFonts w:ascii="Times New Roman" w:eastAsia="Times New Roman" w:hAnsi="Times New Roman" w:cs="Times New Roman"/>
          <w:b/>
          <w:i/>
          <w:sz w:val="28"/>
          <w:szCs w:val="28"/>
        </w:rPr>
        <w:t>Ключові слова:</w:t>
      </w:r>
      <w:r>
        <w:rPr>
          <w:rFonts w:ascii="Times New Roman" w:eastAsia="Times New Roman" w:hAnsi="Times New Roman" w:cs="Times New Roman"/>
          <w:i/>
          <w:sz w:val="28"/>
          <w:szCs w:val="28"/>
        </w:rPr>
        <w:t xml:space="preserve"> біологічна освіта; дослідницький метод навчання; дослідницькі завдання; концепція «Нова українська школа»; освітній процес з біології.</w:t>
      </w:r>
    </w:p>
    <w:p w14:paraId="46FF95FE" w14:textId="77777777"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Мироненко І. В., 2026</w:t>
      </w:r>
    </w:p>
    <w:p w14:paraId="562A008C" w14:textId="77777777" w:rsidR="00E71994" w:rsidRDefault="00E71994">
      <w:pPr>
        <w:tabs>
          <w:tab w:val="left" w:pos="0"/>
        </w:tabs>
        <w:spacing w:after="0" w:line="360" w:lineRule="auto"/>
        <w:ind w:firstLine="567"/>
        <w:jc w:val="both"/>
        <w:rPr>
          <w:rFonts w:ascii="Times New Roman" w:eastAsia="Times New Roman" w:hAnsi="Times New Roman" w:cs="Times New Roman"/>
          <w:b/>
          <w:sz w:val="28"/>
          <w:szCs w:val="28"/>
          <w:highlight w:val="white"/>
        </w:rPr>
      </w:pPr>
    </w:p>
    <w:p w14:paraId="2463DB72" w14:textId="3DE312D0" w:rsidR="00E71994" w:rsidRDefault="00F16951">
      <w:pPr>
        <w:tabs>
          <w:tab w:val="left" w:pos="0"/>
        </w:tabs>
        <w:spacing w:after="0" w:line="360" w:lineRule="auto"/>
        <w:ind w:firstLine="567"/>
        <w:jc w:val="both"/>
        <w:rPr>
          <w:rFonts w:ascii="Times New Roman" w:eastAsia="Times New Roman" w:hAnsi="Times New Roman" w:cs="Times New Roman"/>
          <w:strike/>
          <w:sz w:val="28"/>
          <w:szCs w:val="28"/>
          <w:highlight w:val="green"/>
        </w:rPr>
      </w:pPr>
      <w:r>
        <w:rPr>
          <w:rFonts w:ascii="Times New Roman" w:eastAsia="Times New Roman" w:hAnsi="Times New Roman" w:cs="Times New Roman"/>
          <w:b/>
          <w:sz w:val="28"/>
          <w:szCs w:val="28"/>
          <w:highlight w:val="white"/>
        </w:rPr>
        <w:t>Вступні зауваги.</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 xml:space="preserve">Сучасна освіта в Україні активно реалізує концепцію </w:t>
      </w:r>
      <w:r w:rsidR="00B075CC">
        <w:rPr>
          <w:rFonts w:ascii="Times New Roman" w:eastAsia="Times New Roman" w:hAnsi="Times New Roman" w:cs="Times New Roman"/>
          <w:sz w:val="28"/>
          <w:szCs w:val="28"/>
        </w:rPr>
        <w:t>«Нова українська школа»</w:t>
      </w:r>
      <w:r>
        <w:rPr>
          <w:rFonts w:ascii="Times New Roman" w:eastAsia="Times New Roman" w:hAnsi="Times New Roman" w:cs="Times New Roman"/>
          <w:sz w:val="28"/>
          <w:szCs w:val="28"/>
        </w:rPr>
        <w:t>, яка передбачає перехід від традиційного засвоєння знань до розвитку компетентностей та активної пізнавальної діяльності учнів. Особливо актуальним є впровадження методик, що формують у школярів уміння самостійно здобувати знання, аналізувати явища природ</w:t>
      </w:r>
      <w:r w:rsidR="003E31F9">
        <w:rPr>
          <w:rFonts w:ascii="Times New Roman" w:eastAsia="Times New Roman" w:hAnsi="Times New Roman" w:cs="Times New Roman"/>
          <w:sz w:val="28"/>
          <w:szCs w:val="28"/>
        </w:rPr>
        <w:t>и й</w:t>
      </w:r>
      <w:r>
        <w:rPr>
          <w:rFonts w:ascii="Times New Roman" w:eastAsia="Times New Roman" w:hAnsi="Times New Roman" w:cs="Times New Roman"/>
          <w:sz w:val="28"/>
          <w:szCs w:val="28"/>
        </w:rPr>
        <w:t xml:space="preserve"> застосовувати їх на практиці. </w:t>
      </w:r>
      <w:r>
        <w:rPr>
          <w:rFonts w:ascii="Times New Roman" w:eastAsia="Times New Roman" w:hAnsi="Times New Roman" w:cs="Times New Roman"/>
          <w:sz w:val="28"/>
          <w:szCs w:val="28"/>
          <w:highlight w:val="white"/>
        </w:rPr>
        <w:t>У цьо</w:t>
      </w:r>
      <w:r w:rsidR="003E31F9">
        <w:rPr>
          <w:rFonts w:ascii="Times New Roman" w:eastAsia="Times New Roman" w:hAnsi="Times New Roman" w:cs="Times New Roman"/>
          <w:sz w:val="28"/>
          <w:szCs w:val="28"/>
          <w:highlight w:val="white"/>
        </w:rPr>
        <w:t xml:space="preserve">му контексті </w:t>
      </w:r>
      <w:r w:rsidR="003E31F9" w:rsidRPr="00EF1613">
        <w:rPr>
          <w:rFonts w:ascii="Times New Roman" w:eastAsia="Times New Roman" w:hAnsi="Times New Roman" w:cs="Times New Roman"/>
          <w:sz w:val="28"/>
          <w:szCs w:val="28"/>
        </w:rPr>
        <w:t>неабияке значення має застосув</w:t>
      </w:r>
      <w:r w:rsidRPr="00EF1613">
        <w:rPr>
          <w:rFonts w:ascii="Times New Roman" w:eastAsia="Times New Roman" w:hAnsi="Times New Roman" w:cs="Times New Roman"/>
          <w:sz w:val="28"/>
          <w:szCs w:val="28"/>
        </w:rPr>
        <w:t xml:space="preserve">ання дослідницького підходу в освітньому процесі. Біологія як природничий предмет </w:t>
      </w:r>
      <w:r>
        <w:rPr>
          <w:rFonts w:ascii="Times New Roman" w:eastAsia="Times New Roman" w:hAnsi="Times New Roman" w:cs="Times New Roman"/>
          <w:sz w:val="28"/>
          <w:szCs w:val="28"/>
          <w:highlight w:val="white"/>
        </w:rPr>
        <w:t xml:space="preserve">надає широкі </w:t>
      </w:r>
      <w:r>
        <w:rPr>
          <w:rFonts w:ascii="Times New Roman" w:eastAsia="Times New Roman" w:hAnsi="Times New Roman" w:cs="Times New Roman"/>
          <w:sz w:val="28"/>
          <w:szCs w:val="28"/>
          <w:highlight w:val="white"/>
        </w:rPr>
        <w:lastRenderedPageBreak/>
        <w:t xml:space="preserve">можливості для організації навчально-пізнавальної діяльності: спостережень, експериментів, аналізу природних процесів і явищ. В умовах Нової української школи </w:t>
      </w:r>
      <w:r w:rsidR="003E31F9">
        <w:rPr>
          <w:rFonts w:ascii="Times New Roman" w:eastAsia="Arial" w:hAnsi="Times New Roman" w:cs="Times New Roman"/>
          <w:sz w:val="28"/>
          <w:szCs w:val="28"/>
          <w:highlight w:val="white"/>
        </w:rPr>
        <w:t>розвідувальну</w:t>
      </w:r>
      <w:r w:rsidR="003E31F9">
        <w:rPr>
          <w:rFonts w:ascii="Times New Roman" w:eastAsia="Times New Roman" w:hAnsi="Times New Roman" w:cs="Times New Roman"/>
          <w:sz w:val="28"/>
          <w:szCs w:val="28"/>
          <w:highlight w:val="white"/>
        </w:rPr>
        <w:t xml:space="preserve"> діяльність учнів </w:t>
      </w:r>
      <w:r w:rsidR="003E31F9" w:rsidRPr="00EF1613">
        <w:rPr>
          <w:rFonts w:ascii="Times New Roman" w:eastAsia="Times New Roman" w:hAnsi="Times New Roman" w:cs="Times New Roman"/>
          <w:sz w:val="28"/>
          <w:szCs w:val="28"/>
        </w:rPr>
        <w:t>розглядаємо</w:t>
      </w:r>
      <w:r w:rsidRPr="00EF1613">
        <w:rPr>
          <w:rFonts w:ascii="Times New Roman" w:eastAsia="Times New Roman" w:hAnsi="Times New Roman" w:cs="Times New Roman"/>
          <w:sz w:val="28"/>
          <w:szCs w:val="28"/>
        </w:rPr>
        <w:t xml:space="preserve"> я</w:t>
      </w:r>
      <w:r>
        <w:rPr>
          <w:rFonts w:ascii="Times New Roman" w:eastAsia="Times New Roman" w:hAnsi="Times New Roman" w:cs="Times New Roman"/>
          <w:sz w:val="28"/>
          <w:szCs w:val="28"/>
          <w:highlight w:val="white"/>
        </w:rPr>
        <w:t xml:space="preserve">к </w:t>
      </w:r>
      <w:r>
        <w:rPr>
          <w:rFonts w:ascii="Times New Roman" w:eastAsia="Times New Roman" w:hAnsi="Times New Roman" w:cs="Times New Roman"/>
          <w:sz w:val="28"/>
          <w:szCs w:val="28"/>
        </w:rPr>
        <w:t>ефективний метод формування природничо-наукової компетентності та</w:t>
      </w:r>
      <w:r w:rsidR="00C570E6">
        <w:rPr>
          <w:rFonts w:ascii="Times New Roman" w:eastAsia="Times New Roman" w:hAnsi="Times New Roman" w:cs="Times New Roman"/>
          <w:sz w:val="28"/>
          <w:szCs w:val="28"/>
        </w:rPr>
        <w:t xml:space="preserve"> пізнавальної активності. За</w:t>
      </w:r>
      <w:r>
        <w:rPr>
          <w:rFonts w:ascii="Times New Roman" w:eastAsia="Times New Roman" w:hAnsi="Times New Roman" w:cs="Times New Roman"/>
          <w:sz w:val="28"/>
          <w:szCs w:val="28"/>
        </w:rPr>
        <w:t>ст</w:t>
      </w:r>
      <w:r w:rsidR="00C570E6">
        <w:rPr>
          <w:rFonts w:ascii="Times New Roman" w:eastAsia="Times New Roman" w:hAnsi="Times New Roman" w:cs="Times New Roman"/>
          <w:sz w:val="28"/>
          <w:szCs w:val="28"/>
        </w:rPr>
        <w:t>осув</w:t>
      </w:r>
      <w:r w:rsidR="003E31F9">
        <w:rPr>
          <w:rFonts w:ascii="Times New Roman" w:eastAsia="Times New Roman" w:hAnsi="Times New Roman" w:cs="Times New Roman"/>
          <w:sz w:val="28"/>
          <w:szCs w:val="28"/>
        </w:rPr>
        <w:t>ання методики, що</w:t>
      </w:r>
      <w:r>
        <w:rPr>
          <w:rFonts w:ascii="Times New Roman" w:eastAsia="Times New Roman" w:hAnsi="Times New Roman" w:cs="Times New Roman"/>
          <w:sz w:val="28"/>
          <w:szCs w:val="28"/>
        </w:rPr>
        <w:t xml:space="preserve"> поєднує дослідницькі завдання з інтерактивними формами роботи, стимулює творчий підхід учнів до навчання та формує ключові компетентності, </w:t>
      </w:r>
      <w:r w:rsidR="00C570E6">
        <w:rPr>
          <w:rFonts w:ascii="Times New Roman" w:eastAsia="Times New Roman" w:hAnsi="Times New Roman" w:cs="Times New Roman"/>
          <w:sz w:val="28"/>
          <w:szCs w:val="28"/>
        </w:rPr>
        <w:t>що передбачено</w:t>
      </w:r>
      <w:r>
        <w:rPr>
          <w:rFonts w:ascii="Times New Roman" w:eastAsia="Times New Roman" w:hAnsi="Times New Roman" w:cs="Times New Roman"/>
          <w:sz w:val="28"/>
          <w:szCs w:val="28"/>
        </w:rPr>
        <w:t xml:space="preserve"> державними стандартами освіти.</w:t>
      </w:r>
    </w:p>
    <w:p w14:paraId="25E65D10" w14:textId="06C5B28E"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sidRPr="00C570E6">
        <w:rPr>
          <w:rFonts w:ascii="Times New Roman" w:eastAsia="Times New Roman" w:hAnsi="Times New Roman" w:cs="Times New Roman"/>
          <w:b/>
          <w:sz w:val="28"/>
          <w:szCs w:val="28"/>
        </w:rPr>
        <w:t>Актуальність</w:t>
      </w:r>
      <w:r w:rsidR="003E31F9">
        <w:rPr>
          <w:rFonts w:ascii="Times New Roman" w:eastAsia="Times New Roman" w:hAnsi="Times New Roman" w:cs="Times New Roman"/>
          <w:sz w:val="28"/>
          <w:szCs w:val="28"/>
        </w:rPr>
        <w:t xml:space="preserve"> статті зумовлено</w:t>
      </w:r>
      <w:r w:rsidR="00C570E6">
        <w:rPr>
          <w:rFonts w:ascii="Times New Roman" w:eastAsia="Times New Roman" w:hAnsi="Times New Roman" w:cs="Times New Roman"/>
          <w:sz w:val="28"/>
          <w:szCs w:val="28"/>
        </w:rPr>
        <w:t xml:space="preserve"> потребо</w:t>
      </w:r>
      <w:r>
        <w:rPr>
          <w:rFonts w:ascii="Times New Roman" w:eastAsia="Times New Roman" w:hAnsi="Times New Roman" w:cs="Times New Roman"/>
          <w:sz w:val="28"/>
          <w:szCs w:val="28"/>
        </w:rPr>
        <w:t xml:space="preserve">ю </w:t>
      </w:r>
      <w:r w:rsidR="00C570E6">
        <w:rPr>
          <w:rFonts w:ascii="Times New Roman" w:eastAsia="Times New Roman" w:hAnsi="Times New Roman" w:cs="Times New Roman"/>
          <w:sz w:val="28"/>
          <w:szCs w:val="28"/>
        </w:rPr>
        <w:t>в удосконаленні</w:t>
      </w:r>
      <w:r>
        <w:rPr>
          <w:rFonts w:ascii="Times New Roman" w:eastAsia="Times New Roman" w:hAnsi="Times New Roman" w:cs="Times New Roman"/>
          <w:sz w:val="28"/>
          <w:szCs w:val="28"/>
        </w:rPr>
        <w:t xml:space="preserve"> </w:t>
      </w:r>
      <w:r w:rsidR="00C570E6">
        <w:rPr>
          <w:rFonts w:ascii="Times New Roman" w:eastAsia="Times New Roman" w:hAnsi="Times New Roman" w:cs="Times New Roman"/>
          <w:sz w:val="28"/>
          <w:szCs w:val="28"/>
        </w:rPr>
        <w:t>методичних підходів до послуговування дослідницьким методом</w:t>
      </w:r>
      <w:r>
        <w:rPr>
          <w:rFonts w:ascii="Times New Roman" w:eastAsia="Times New Roman" w:hAnsi="Times New Roman" w:cs="Times New Roman"/>
          <w:sz w:val="28"/>
          <w:szCs w:val="28"/>
        </w:rPr>
        <w:t xml:space="preserve"> в освітньому проц</w:t>
      </w:r>
      <w:r w:rsidR="00C570E6">
        <w:rPr>
          <w:rFonts w:ascii="Times New Roman" w:eastAsia="Times New Roman" w:hAnsi="Times New Roman" w:cs="Times New Roman"/>
          <w:sz w:val="28"/>
          <w:szCs w:val="28"/>
        </w:rPr>
        <w:t>есі з біології. Це</w:t>
      </w:r>
      <w:r>
        <w:rPr>
          <w:rFonts w:ascii="Times New Roman" w:eastAsia="Times New Roman" w:hAnsi="Times New Roman" w:cs="Times New Roman"/>
          <w:sz w:val="28"/>
          <w:szCs w:val="28"/>
        </w:rPr>
        <w:t xml:space="preserve"> сприяє підвищенню ефективнос</w:t>
      </w:r>
      <w:r w:rsidR="00C570E6">
        <w:rPr>
          <w:rFonts w:ascii="Times New Roman" w:eastAsia="Times New Roman" w:hAnsi="Times New Roman" w:cs="Times New Roman"/>
          <w:sz w:val="28"/>
          <w:szCs w:val="28"/>
        </w:rPr>
        <w:t>ті навчального процесу, розвиткові</w:t>
      </w:r>
      <w:r w:rsidR="003E31F9">
        <w:rPr>
          <w:rFonts w:ascii="Times New Roman" w:eastAsia="Times New Roman" w:hAnsi="Times New Roman" w:cs="Times New Roman"/>
          <w:sz w:val="28"/>
          <w:szCs w:val="28"/>
        </w:rPr>
        <w:t xml:space="preserve"> самостійності й</w:t>
      </w:r>
      <w:r>
        <w:rPr>
          <w:rFonts w:ascii="Times New Roman" w:eastAsia="Times New Roman" w:hAnsi="Times New Roman" w:cs="Times New Roman"/>
          <w:sz w:val="28"/>
          <w:szCs w:val="28"/>
        </w:rPr>
        <w:t xml:space="preserve"> зацікавленості учнів у вивченні природничих наук, а також формуванню </w:t>
      </w:r>
      <w:r w:rsidR="00C570E6">
        <w:rPr>
          <w:rFonts w:ascii="Times New Roman" w:eastAsia="Times New Roman" w:hAnsi="Times New Roman" w:cs="Times New Roman"/>
          <w:sz w:val="28"/>
          <w:szCs w:val="28"/>
        </w:rPr>
        <w:t xml:space="preserve">в них ключових компетентностей </w:t>
      </w:r>
      <w:r>
        <w:rPr>
          <w:rFonts w:ascii="Times New Roman" w:eastAsia="Times New Roman" w:hAnsi="Times New Roman" w:cs="Times New Roman"/>
          <w:sz w:val="28"/>
          <w:szCs w:val="28"/>
        </w:rPr>
        <w:t>Нової української школи.</w:t>
      </w:r>
    </w:p>
    <w:p w14:paraId="118CEE94" w14:textId="6157008A" w:rsidR="00E71994" w:rsidRDefault="00F16951">
      <w:pPr>
        <w:tabs>
          <w:tab w:val="left" w:pos="0"/>
        </w:tabs>
        <w:spacing w:after="0" w:line="360" w:lineRule="auto"/>
        <w:ind w:firstLine="567"/>
        <w:jc w:val="both"/>
        <w:rPr>
          <w:rFonts w:ascii="Times New Roman" w:eastAsia="Times New Roman" w:hAnsi="Times New Roman" w:cs="Times New Roman"/>
          <w:color w:val="010101"/>
          <w:sz w:val="28"/>
          <w:szCs w:val="28"/>
          <w:highlight w:val="white"/>
        </w:rPr>
      </w:pPr>
      <w:r>
        <w:rPr>
          <w:rFonts w:ascii="Times New Roman" w:eastAsia="Times New Roman" w:hAnsi="Times New Roman" w:cs="Times New Roman"/>
          <w:b/>
          <w:color w:val="010101"/>
          <w:sz w:val="28"/>
          <w:szCs w:val="28"/>
          <w:highlight w:val="white"/>
        </w:rPr>
        <w:t xml:space="preserve">Постановка проблеми. </w:t>
      </w:r>
      <w:r>
        <w:rPr>
          <w:rFonts w:ascii="Times New Roman" w:eastAsia="Times New Roman" w:hAnsi="Times New Roman" w:cs="Times New Roman"/>
          <w:color w:val="010101"/>
          <w:sz w:val="28"/>
          <w:szCs w:val="28"/>
        </w:rPr>
        <w:t>Попри визнан</w:t>
      </w:r>
      <w:r w:rsidR="00C570E6">
        <w:rPr>
          <w:rFonts w:ascii="Times New Roman" w:eastAsia="Times New Roman" w:hAnsi="Times New Roman" w:cs="Times New Roman"/>
          <w:color w:val="010101"/>
          <w:sz w:val="28"/>
          <w:szCs w:val="28"/>
        </w:rPr>
        <w:t>у важливість розвитку розвід</w:t>
      </w:r>
      <w:r>
        <w:rPr>
          <w:rFonts w:ascii="Times New Roman" w:eastAsia="Times New Roman" w:hAnsi="Times New Roman" w:cs="Times New Roman"/>
          <w:color w:val="010101"/>
          <w:sz w:val="28"/>
          <w:szCs w:val="28"/>
        </w:rPr>
        <w:t>к</w:t>
      </w:r>
      <w:r w:rsidR="00C570E6">
        <w:rPr>
          <w:rFonts w:ascii="Times New Roman" w:eastAsia="Times New Roman" w:hAnsi="Times New Roman" w:cs="Times New Roman"/>
          <w:color w:val="010101"/>
          <w:sz w:val="28"/>
          <w:szCs w:val="28"/>
        </w:rPr>
        <w:t>ов</w:t>
      </w:r>
      <w:r>
        <w:rPr>
          <w:rFonts w:ascii="Times New Roman" w:eastAsia="Times New Roman" w:hAnsi="Times New Roman" w:cs="Times New Roman"/>
          <w:color w:val="010101"/>
          <w:sz w:val="28"/>
          <w:szCs w:val="28"/>
        </w:rPr>
        <w:t>их умінь і природничо-наукової компетентності учнів, сучасний освітній процес у закладах загальної середньої освіти здебільшого ґрунтується на традиційних, репродуктивних методах навчання. Це не забезпечує глибокого розуміння біологічних закономірностей і не формує умінь застосовувати їх у пра</w:t>
      </w:r>
      <w:r w:rsidR="002F31F0">
        <w:rPr>
          <w:rFonts w:ascii="Times New Roman" w:eastAsia="Times New Roman" w:hAnsi="Times New Roman" w:cs="Times New Roman"/>
          <w:color w:val="010101"/>
          <w:sz w:val="28"/>
          <w:szCs w:val="28"/>
        </w:rPr>
        <w:t>ктичних ситуаціях. Хоча учні осяга</w:t>
      </w:r>
      <w:r>
        <w:rPr>
          <w:rFonts w:ascii="Times New Roman" w:eastAsia="Times New Roman" w:hAnsi="Times New Roman" w:cs="Times New Roman"/>
          <w:color w:val="010101"/>
          <w:sz w:val="28"/>
          <w:szCs w:val="28"/>
        </w:rPr>
        <w:t>ють окремі елементи наукового методу: спостереження, виконання лабораторних робіт, формулювання гіпотез, це</w:t>
      </w:r>
      <w:r w:rsidR="00195076">
        <w:rPr>
          <w:rFonts w:ascii="Times New Roman" w:eastAsia="Times New Roman" w:hAnsi="Times New Roman" w:cs="Times New Roman"/>
          <w:color w:val="010101"/>
          <w:sz w:val="28"/>
          <w:szCs w:val="28"/>
        </w:rPr>
        <w:t>й процес має</w:t>
      </w:r>
      <w:r>
        <w:rPr>
          <w:rFonts w:ascii="Times New Roman" w:eastAsia="Times New Roman" w:hAnsi="Times New Roman" w:cs="Times New Roman"/>
          <w:color w:val="010101"/>
          <w:sz w:val="28"/>
          <w:szCs w:val="28"/>
        </w:rPr>
        <w:t xml:space="preserve"> фрагментарний характер і не формує сист</w:t>
      </w:r>
      <w:r>
        <w:rPr>
          <w:rFonts w:ascii="Times New Roman" w:eastAsia="Times New Roman" w:hAnsi="Times New Roman" w:cs="Times New Roman"/>
          <w:color w:val="010101"/>
          <w:sz w:val="28"/>
          <w:szCs w:val="28"/>
          <w:highlight w:val="white"/>
        </w:rPr>
        <w:t xml:space="preserve">емних </w:t>
      </w:r>
      <w:r>
        <w:rPr>
          <w:rFonts w:ascii="Times New Roman" w:eastAsia="Times New Roman" w:hAnsi="Times New Roman" w:cs="Times New Roman"/>
          <w:sz w:val="28"/>
          <w:szCs w:val="28"/>
          <w:highlight w:val="white"/>
        </w:rPr>
        <w:t>аналітичних</w:t>
      </w:r>
      <w:r>
        <w:rPr>
          <w:rFonts w:ascii="Times New Roman" w:eastAsia="Times New Roman" w:hAnsi="Times New Roman" w:cs="Times New Roman"/>
          <w:color w:val="010101"/>
          <w:sz w:val="28"/>
          <w:szCs w:val="28"/>
          <w:highlight w:val="white"/>
        </w:rPr>
        <w:t xml:space="preserve"> навичок.</w:t>
      </w:r>
    </w:p>
    <w:p w14:paraId="66A96D58" w14:textId="77777777" w:rsidR="00E71994" w:rsidRDefault="00F16951">
      <w:pPr>
        <w:tabs>
          <w:tab w:val="left" w:pos="0"/>
        </w:tabs>
        <w:spacing w:after="0" w:line="360" w:lineRule="auto"/>
        <w:ind w:firstLine="567"/>
        <w:jc w:val="both"/>
        <w:rPr>
          <w:rFonts w:ascii="Times New Roman" w:eastAsia="Times New Roman" w:hAnsi="Times New Roman" w:cs="Times New Roman"/>
          <w:color w:val="010101"/>
          <w:sz w:val="28"/>
          <w:szCs w:val="28"/>
          <w:highlight w:val="white"/>
        </w:rPr>
      </w:pPr>
      <w:r>
        <w:rPr>
          <w:rFonts w:ascii="Times New Roman" w:eastAsia="Times New Roman" w:hAnsi="Times New Roman" w:cs="Times New Roman"/>
          <w:color w:val="010101"/>
          <w:sz w:val="28"/>
          <w:szCs w:val="28"/>
          <w:highlight w:val="white"/>
        </w:rPr>
        <w:t>На практиці реалізація дослідницького підходу в навчанні біології ускладнюється низкою проблем:</w:t>
      </w:r>
    </w:p>
    <w:p w14:paraId="0CD4B10C" w14:textId="429A7DAF" w:rsidR="00E71994" w:rsidRDefault="00684D6F">
      <w:pPr>
        <w:tabs>
          <w:tab w:val="left" w:pos="0"/>
        </w:tabs>
        <w:spacing w:after="0" w:line="360" w:lineRule="auto"/>
        <w:ind w:firstLine="426"/>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highlight w:val="white"/>
        </w:rPr>
        <w:t xml:space="preserve">– не всі вчителі </w:t>
      </w:r>
      <w:r w:rsidRPr="00EF1613">
        <w:rPr>
          <w:rFonts w:ascii="Times New Roman" w:eastAsia="Times New Roman" w:hAnsi="Times New Roman" w:cs="Times New Roman"/>
          <w:color w:val="010101"/>
          <w:sz w:val="28"/>
          <w:szCs w:val="28"/>
        </w:rPr>
        <w:t>опанували методику</w:t>
      </w:r>
      <w:r w:rsidR="00F16951" w:rsidRPr="00EF1613">
        <w:rPr>
          <w:rFonts w:ascii="Times New Roman" w:eastAsia="Times New Roman" w:hAnsi="Times New Roman" w:cs="Times New Roman"/>
          <w:color w:val="010101"/>
          <w:sz w:val="28"/>
          <w:szCs w:val="28"/>
        </w:rPr>
        <w:t xml:space="preserve"> </w:t>
      </w:r>
      <w:r w:rsidRPr="00EF1613">
        <w:rPr>
          <w:rFonts w:ascii="Times New Roman" w:eastAsia="Times New Roman" w:hAnsi="Times New Roman" w:cs="Times New Roman"/>
          <w:sz w:val="28"/>
          <w:szCs w:val="28"/>
        </w:rPr>
        <w:t>за</w:t>
      </w:r>
      <w:r w:rsidR="00F16951" w:rsidRPr="00EF1613">
        <w:rPr>
          <w:rFonts w:ascii="Times New Roman" w:eastAsia="Times New Roman" w:hAnsi="Times New Roman" w:cs="Times New Roman"/>
          <w:sz w:val="28"/>
          <w:szCs w:val="28"/>
        </w:rPr>
        <w:t>ст</w:t>
      </w:r>
      <w:r w:rsidRPr="00EF1613">
        <w:rPr>
          <w:rFonts w:ascii="Times New Roman" w:eastAsia="Times New Roman" w:hAnsi="Times New Roman" w:cs="Times New Roman"/>
          <w:sz w:val="28"/>
          <w:szCs w:val="28"/>
        </w:rPr>
        <w:t>осув</w:t>
      </w:r>
      <w:r w:rsidR="00F16951" w:rsidRPr="00EF1613">
        <w:rPr>
          <w:rFonts w:ascii="Times New Roman" w:eastAsia="Times New Roman" w:hAnsi="Times New Roman" w:cs="Times New Roman"/>
          <w:sz w:val="28"/>
          <w:szCs w:val="28"/>
        </w:rPr>
        <w:t>ання</w:t>
      </w:r>
      <w:r w:rsidR="00F16951" w:rsidRPr="00EF1613">
        <w:rPr>
          <w:rFonts w:ascii="Times New Roman" w:eastAsia="Times New Roman" w:hAnsi="Times New Roman" w:cs="Times New Roman"/>
          <w:color w:val="010101"/>
          <w:sz w:val="28"/>
          <w:szCs w:val="28"/>
        </w:rPr>
        <w:t xml:space="preserve"> д</w:t>
      </w:r>
      <w:r w:rsidRPr="00EF1613">
        <w:rPr>
          <w:rFonts w:ascii="Times New Roman" w:eastAsia="Times New Roman" w:hAnsi="Times New Roman" w:cs="Times New Roman"/>
          <w:color w:val="010101"/>
          <w:sz w:val="28"/>
          <w:szCs w:val="28"/>
        </w:rPr>
        <w:t>ослідницького</w:t>
      </w:r>
      <w:r>
        <w:rPr>
          <w:rFonts w:ascii="Times New Roman" w:eastAsia="Times New Roman" w:hAnsi="Times New Roman" w:cs="Times New Roman"/>
          <w:color w:val="010101"/>
          <w:sz w:val="28"/>
          <w:szCs w:val="28"/>
        </w:rPr>
        <w:t xml:space="preserve"> методу в освітньому</w:t>
      </w:r>
      <w:r w:rsidR="00F16951">
        <w:rPr>
          <w:rFonts w:ascii="Times New Roman" w:eastAsia="Times New Roman" w:hAnsi="Times New Roman" w:cs="Times New Roman"/>
          <w:color w:val="010101"/>
          <w:sz w:val="28"/>
          <w:szCs w:val="28"/>
        </w:rPr>
        <w:t xml:space="preserve"> процес</w:t>
      </w:r>
      <w:r>
        <w:rPr>
          <w:rFonts w:ascii="Times New Roman" w:eastAsia="Times New Roman" w:hAnsi="Times New Roman" w:cs="Times New Roman"/>
          <w:color w:val="010101"/>
          <w:sz w:val="28"/>
          <w:szCs w:val="28"/>
        </w:rPr>
        <w:t>і</w:t>
      </w:r>
      <w:r w:rsidR="00F16951">
        <w:rPr>
          <w:rFonts w:ascii="Times New Roman" w:eastAsia="Times New Roman" w:hAnsi="Times New Roman" w:cs="Times New Roman"/>
          <w:color w:val="010101"/>
          <w:sz w:val="28"/>
          <w:szCs w:val="28"/>
        </w:rPr>
        <w:t>;</w:t>
      </w:r>
    </w:p>
    <w:p w14:paraId="5698D84C" w14:textId="77777777" w:rsidR="00E71994" w:rsidRDefault="00F16951">
      <w:pPr>
        <w:tabs>
          <w:tab w:val="left" w:pos="0"/>
        </w:tabs>
        <w:spacing w:after="0" w:line="360" w:lineRule="auto"/>
        <w:ind w:firstLine="426"/>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 бракує необхідного матеріально-технічного забезпечення (обладнання, реактиви, доступ до природних об’єктів);</w:t>
      </w:r>
    </w:p>
    <w:p w14:paraId="40AECBA1" w14:textId="77777777" w:rsidR="00E71994" w:rsidRDefault="00F16951">
      <w:pPr>
        <w:tabs>
          <w:tab w:val="left" w:pos="0"/>
        </w:tabs>
        <w:spacing w:after="0" w:line="360" w:lineRule="auto"/>
        <w:ind w:firstLine="426"/>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lastRenderedPageBreak/>
        <w:t>– немає методичних рекомендацій, що адаптовані до вікових особливостей учнів та вимог Нової української школи.</w:t>
      </w:r>
    </w:p>
    <w:p w14:paraId="0CC6A82C" w14:textId="1582A063" w:rsidR="00E71994" w:rsidRDefault="00F16951">
      <w:pPr>
        <w:tabs>
          <w:tab w:val="left" w:pos="0"/>
        </w:tabs>
        <w:spacing w:after="0" w:line="360" w:lineRule="auto"/>
        <w:ind w:firstLine="567"/>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 xml:space="preserve">Ці чинники обмежують можливості для системного впровадження дослідницької діяльності в освітній практиці та потребують створення доступних, структурованих і методично обґрунтованих інструментів для вчителів. Нині важливим є пошук ефективних шляхів інтеграції дослідницького методу </w:t>
      </w:r>
      <w:r w:rsidR="002F31F0">
        <w:rPr>
          <w:rFonts w:ascii="Times New Roman" w:eastAsia="Times New Roman" w:hAnsi="Times New Roman" w:cs="Times New Roman"/>
          <w:sz w:val="28"/>
          <w:szCs w:val="28"/>
        </w:rPr>
        <w:t>в</w:t>
      </w:r>
      <w:r w:rsidRPr="002F31F0">
        <w:rPr>
          <w:rFonts w:ascii="Times New Roman" w:eastAsia="Times New Roman" w:hAnsi="Times New Roman" w:cs="Times New Roman"/>
          <w:sz w:val="28"/>
          <w:szCs w:val="28"/>
        </w:rPr>
        <w:t xml:space="preserve"> навчальний процес </w:t>
      </w:r>
      <w:r>
        <w:rPr>
          <w:rFonts w:ascii="Times New Roman" w:eastAsia="Times New Roman" w:hAnsi="Times New Roman" w:cs="Times New Roman"/>
          <w:color w:val="010101"/>
          <w:sz w:val="28"/>
          <w:szCs w:val="28"/>
        </w:rPr>
        <w:t>з</w:t>
      </w:r>
      <w:r w:rsidR="002F31F0">
        <w:rPr>
          <w:rFonts w:ascii="Times New Roman" w:eastAsia="Times New Roman" w:hAnsi="Times New Roman" w:cs="Times New Roman"/>
          <w:color w:val="010101"/>
          <w:sz w:val="28"/>
          <w:szCs w:val="28"/>
        </w:rPr>
        <w:t xml:space="preserve"> біології, що сприятиме розвиткові</w:t>
      </w:r>
      <w:r>
        <w:rPr>
          <w:rFonts w:ascii="Times New Roman" w:eastAsia="Times New Roman" w:hAnsi="Times New Roman" w:cs="Times New Roman"/>
          <w:color w:val="010101"/>
          <w:sz w:val="28"/>
          <w:szCs w:val="28"/>
        </w:rPr>
        <w:t xml:space="preserve"> наукового мислення учнів, формуванню практичних і аналітичних умінь та поглибленому розумінню природних явищ. Розв’язання цієї проблеми передбачає обґрунтування значущості дослідницької методики у викладанні біології, орієнтованої на активізацію пізнавальної діяльності, розвиток критичного мислення та формування ключових компетентностей у школярів.</w:t>
      </w:r>
    </w:p>
    <w:p w14:paraId="3C2E5ACE" w14:textId="1E913D19" w:rsidR="00E71994" w:rsidRDefault="002F31F0">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w:t>
      </w:r>
      <w:r w:rsidR="00F16951">
        <w:rPr>
          <w:rFonts w:ascii="Times New Roman" w:eastAsia="Times New Roman" w:hAnsi="Times New Roman" w:cs="Times New Roman"/>
          <w:sz w:val="28"/>
          <w:szCs w:val="28"/>
        </w:rPr>
        <w:t xml:space="preserve"> од</w:t>
      </w:r>
      <w:r>
        <w:rPr>
          <w:rFonts w:ascii="Times New Roman" w:eastAsia="Times New Roman" w:hAnsi="Times New Roman" w:cs="Times New Roman"/>
          <w:sz w:val="28"/>
          <w:szCs w:val="28"/>
        </w:rPr>
        <w:t>нією з актуальних проблем є</w:t>
      </w:r>
      <w:r w:rsidR="00F16951">
        <w:rPr>
          <w:rFonts w:ascii="Times New Roman" w:eastAsia="Times New Roman" w:hAnsi="Times New Roman" w:cs="Times New Roman"/>
          <w:sz w:val="28"/>
          <w:szCs w:val="28"/>
        </w:rPr>
        <w:t xml:space="preserve"> недостатня розробленість структури дослідницького завдання з біології, яке відповідало б вимогам Нової української школи та забезпечувало повний цикл наукового пізнання у шкільній практиці. Крім того, не всі методичні підходи дають змогу ефективно інтегрувати дослідницький метод в освітній процес. Це зумовлює низку суперечностей, зокрема між:</w:t>
      </w:r>
    </w:p>
    <w:p w14:paraId="595E5ADD" w14:textId="56152DCF" w:rsidR="00E71994" w:rsidRDefault="00927E1E">
      <w:pPr>
        <w:tabs>
          <w:tab w:val="left" w:pos="0"/>
        </w:tabs>
        <w:spacing w:after="0" w:line="360" w:lineRule="auto"/>
        <w:ind w:firstLine="567"/>
        <w:jc w:val="both"/>
        <w:rPr>
          <w:rFonts w:ascii="Times New Roman" w:eastAsia="Times New Roman" w:hAnsi="Times New Roman" w:cs="Times New Roman"/>
          <w:sz w:val="28"/>
          <w:szCs w:val="28"/>
        </w:rPr>
      </w:pPr>
      <w:r w:rsidRPr="00EF1613">
        <w:rPr>
          <w:rFonts w:ascii="Times New Roman" w:eastAsia="Times New Roman" w:hAnsi="Times New Roman" w:cs="Times New Roman"/>
          <w:sz w:val="28"/>
          <w:szCs w:val="28"/>
        </w:rPr>
        <w:t>– потребо</w:t>
      </w:r>
      <w:r w:rsidR="00F16951" w:rsidRPr="00EF1613">
        <w:rPr>
          <w:rFonts w:ascii="Times New Roman" w:eastAsia="Times New Roman" w:hAnsi="Times New Roman" w:cs="Times New Roman"/>
          <w:sz w:val="28"/>
          <w:szCs w:val="28"/>
        </w:rPr>
        <w:t>ю формування наукового мислення в учнів і недостатнім рівнем прак</w:t>
      </w:r>
      <w:r w:rsidRPr="00EF1613">
        <w:rPr>
          <w:rFonts w:ascii="Times New Roman" w:eastAsia="Times New Roman" w:hAnsi="Times New Roman" w:cs="Times New Roman"/>
          <w:sz w:val="28"/>
          <w:szCs w:val="28"/>
        </w:rPr>
        <w:t>тичного впровадже</w:t>
      </w:r>
      <w:r w:rsidR="001D2AF2" w:rsidRPr="00EF1613">
        <w:rPr>
          <w:rFonts w:ascii="Times New Roman" w:eastAsia="Times New Roman" w:hAnsi="Times New Roman" w:cs="Times New Roman"/>
          <w:sz w:val="28"/>
          <w:szCs w:val="28"/>
        </w:rPr>
        <w:t>ння зазначен</w:t>
      </w:r>
      <w:r w:rsidR="00F16951" w:rsidRPr="00EF1613">
        <w:rPr>
          <w:rFonts w:ascii="Times New Roman" w:eastAsia="Times New Roman" w:hAnsi="Times New Roman" w:cs="Times New Roman"/>
          <w:sz w:val="28"/>
          <w:szCs w:val="28"/>
        </w:rPr>
        <w:t>их</w:t>
      </w:r>
      <w:r w:rsidR="00F16951">
        <w:rPr>
          <w:rFonts w:ascii="Times New Roman" w:eastAsia="Times New Roman" w:hAnsi="Times New Roman" w:cs="Times New Roman"/>
          <w:sz w:val="28"/>
          <w:szCs w:val="28"/>
        </w:rPr>
        <w:t xml:space="preserve"> методів у викладанні біології;</w:t>
      </w:r>
    </w:p>
    <w:p w14:paraId="13D0BBCF" w14:textId="77777777"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вимогами Державного стандарту базової середньої освіти та наявним рівнем методичного забезпечення педагогів;</w:t>
      </w:r>
    </w:p>
    <w:p w14:paraId="49C1C0C7" w14:textId="77777777"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значним потенціалом дослідницького підходу й обмеженими можливостями його реалізації в окремих закладах освіти.</w:t>
      </w:r>
    </w:p>
    <w:p w14:paraId="290D5E32" w14:textId="63179846" w:rsidR="00E71994" w:rsidRDefault="001D2AF2">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Недостатнє за</w:t>
      </w:r>
      <w:r w:rsidR="00F16951">
        <w:rPr>
          <w:rFonts w:ascii="Times New Roman" w:eastAsia="Times New Roman" w:hAnsi="Times New Roman" w:cs="Times New Roman"/>
          <w:sz w:val="28"/>
          <w:szCs w:val="28"/>
        </w:rPr>
        <w:t>ст</w:t>
      </w:r>
      <w:r>
        <w:rPr>
          <w:rFonts w:ascii="Times New Roman" w:eastAsia="Times New Roman" w:hAnsi="Times New Roman" w:cs="Times New Roman"/>
          <w:sz w:val="28"/>
          <w:szCs w:val="28"/>
        </w:rPr>
        <w:t>осування розвід</w:t>
      </w:r>
      <w:r w:rsidR="00F16951">
        <w:rPr>
          <w:rFonts w:ascii="Times New Roman" w:eastAsia="Times New Roman" w:hAnsi="Times New Roman" w:cs="Times New Roman"/>
          <w:sz w:val="28"/>
          <w:szCs w:val="28"/>
        </w:rPr>
        <w:t>к</w:t>
      </w:r>
      <w:r>
        <w:rPr>
          <w:rFonts w:ascii="Times New Roman" w:eastAsia="Times New Roman" w:hAnsi="Times New Roman" w:cs="Times New Roman"/>
          <w:sz w:val="28"/>
          <w:szCs w:val="28"/>
        </w:rPr>
        <w:t>ов</w:t>
      </w:r>
      <w:r w:rsidR="00F16951">
        <w:rPr>
          <w:rFonts w:ascii="Times New Roman" w:eastAsia="Times New Roman" w:hAnsi="Times New Roman" w:cs="Times New Roman"/>
          <w:sz w:val="28"/>
          <w:szCs w:val="28"/>
        </w:rPr>
        <w:t xml:space="preserve">их методів у навчанні призводить до того, що учні часто сприймають вивчення біології переважно як теоретичний процес, а дослідницьку діяльність </w:t>
      </w:r>
      <w:r>
        <w:rPr>
          <w:rFonts w:ascii="Times New Roman" w:eastAsia="Times New Roman" w:hAnsi="Times New Roman" w:cs="Times New Roman"/>
          <w:sz w:val="28"/>
          <w:szCs w:val="28"/>
        </w:rPr>
        <w:t xml:space="preserve">– </w:t>
      </w:r>
      <w:r w:rsidR="00F16951">
        <w:rPr>
          <w:rFonts w:ascii="Times New Roman" w:eastAsia="Times New Roman" w:hAnsi="Times New Roman" w:cs="Times New Roman"/>
          <w:sz w:val="28"/>
          <w:szCs w:val="28"/>
        </w:rPr>
        <w:t xml:space="preserve">як складну й відірвану від реального життя. У результаті школярі не завжди усвідомлюють зв’язок </w:t>
      </w:r>
      <w:r w:rsidR="00F16951">
        <w:rPr>
          <w:rFonts w:ascii="Times New Roman" w:eastAsia="Times New Roman" w:hAnsi="Times New Roman" w:cs="Times New Roman"/>
          <w:sz w:val="28"/>
          <w:szCs w:val="28"/>
        </w:rPr>
        <w:lastRenderedPageBreak/>
        <w:t>між виконанням дослідницьких завдань і формуванням практичних умінь, необхідних для повсякденної діяльності та майбутньої професійної реалізації.</w:t>
      </w:r>
    </w:p>
    <w:p w14:paraId="00E37E15" w14:textId="6CBA4DCC" w:rsidR="00E71994" w:rsidRDefault="00F16951">
      <w:pPr>
        <w:tabs>
          <w:tab w:val="left" w:pos="0"/>
        </w:tabs>
        <w:spacing w:after="0" w:line="360" w:lineRule="auto"/>
        <w:ind w:firstLine="567"/>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sz w:val="28"/>
          <w:szCs w:val="28"/>
          <w:highlight w:val="white"/>
        </w:rPr>
        <w:t xml:space="preserve">Аналіз останніх досліджень і публікацій. </w:t>
      </w:r>
      <w:r>
        <w:rPr>
          <w:rFonts w:ascii="Times New Roman" w:eastAsia="Times New Roman" w:hAnsi="Times New Roman" w:cs="Times New Roman"/>
          <w:sz w:val="28"/>
          <w:szCs w:val="28"/>
        </w:rPr>
        <w:t>У Державному стандарті базової середньої освіти України, затвердженому постановою Кабінету Міністрів України від 30 вересня 2020 року № 898, д</w:t>
      </w:r>
      <w:r w:rsidR="00BC1171">
        <w:rPr>
          <w:rFonts w:ascii="Times New Roman" w:eastAsia="Times New Roman" w:hAnsi="Times New Roman" w:cs="Times New Roman"/>
          <w:sz w:val="28"/>
          <w:szCs w:val="28"/>
        </w:rPr>
        <w:t>ослідницький метод розглянуто як важливий складник</w:t>
      </w:r>
      <w:r>
        <w:rPr>
          <w:rFonts w:ascii="Times New Roman" w:eastAsia="Times New Roman" w:hAnsi="Times New Roman" w:cs="Times New Roman"/>
          <w:sz w:val="28"/>
          <w:szCs w:val="28"/>
        </w:rPr>
        <w:t xml:space="preserve"> сучасного освітнього процесу. У документі визначено вимоги до обов’язкових результатів навчання учнів, зокрема в межах природничої освітньої галузі, до якої належить біологія. Саме ці вимоги створюють підґрунтя для організації навчально-дослідницької діяльності школярів.</w:t>
      </w:r>
    </w:p>
    <w:p w14:paraId="32689DE8" w14:textId="3EFF121D" w:rsidR="00E71994" w:rsidRDefault="00BC117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стандарту, «</w:t>
      </w:r>
      <w:r w:rsidR="00F16951" w:rsidRPr="00BC1171">
        <w:rPr>
          <w:rFonts w:ascii="Times New Roman" w:eastAsia="Times New Roman" w:hAnsi="Times New Roman" w:cs="Times New Roman"/>
          <w:sz w:val="28"/>
          <w:szCs w:val="28"/>
        </w:rPr>
        <w:t>учні повинні вміти проводити дослідження для вивчення природних об’єктів і явищ, застосовувати різні методи наукового пізнання, аналізувати природничо-наукову інформацію та використовувати здобуті знання для пояснення процесів і закономірностей у природі. Важливим також є формування в учнів усвідомленого ставлення до наукових методів пізнання, розуміння принципів наукової діяльності та здатності оцінювати етичні й ціннісні аспекти природничих досліджень</w:t>
      </w:r>
      <w:r>
        <w:rPr>
          <w:rFonts w:ascii="Times New Roman" w:eastAsia="Times New Roman" w:hAnsi="Times New Roman" w:cs="Times New Roman"/>
          <w:sz w:val="28"/>
          <w:szCs w:val="28"/>
        </w:rPr>
        <w:t>»</w:t>
      </w:r>
      <w:r w:rsidR="00F16951" w:rsidRPr="00BC1171">
        <w:rPr>
          <w:rFonts w:ascii="Times New Roman" w:eastAsia="Times New Roman" w:hAnsi="Times New Roman" w:cs="Times New Roman"/>
          <w:sz w:val="28"/>
          <w:szCs w:val="28"/>
        </w:rPr>
        <w:t xml:space="preserve"> (Державний стандарт базової середньої освіти, 2020).</w:t>
      </w:r>
    </w:p>
    <w:p w14:paraId="727EA28C" w14:textId="193E2B79" w:rsidR="00E71994" w:rsidRDefault="00F16951">
      <w:pPr>
        <w:tabs>
          <w:tab w:val="left" w:pos="0"/>
        </w:tabs>
        <w:spacing w:after="0" w:line="360" w:lineRule="auto"/>
        <w:ind w:firstLine="567"/>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Проблема впровадження дослідницького методу у викладанні природничих наук при</w:t>
      </w:r>
      <w:r w:rsidR="00BC1171">
        <w:rPr>
          <w:rFonts w:ascii="Times New Roman" w:eastAsia="Times New Roman" w:hAnsi="Times New Roman" w:cs="Times New Roman"/>
          <w:sz w:val="28"/>
          <w:szCs w:val="28"/>
        </w:rPr>
        <w:t xml:space="preserve">вертає значну </w:t>
      </w:r>
      <w:r w:rsidR="00BC1171" w:rsidRPr="00EF1613">
        <w:rPr>
          <w:rFonts w:ascii="Times New Roman" w:eastAsia="Times New Roman" w:hAnsi="Times New Roman" w:cs="Times New Roman"/>
          <w:sz w:val="28"/>
          <w:szCs w:val="28"/>
        </w:rPr>
        <w:t>увагу педагогів-науковців і практиків</w:t>
      </w:r>
      <w:r w:rsidRPr="00EF1613">
        <w:rPr>
          <w:rFonts w:ascii="Times New Roman" w:eastAsia="Times New Roman" w:hAnsi="Times New Roman" w:cs="Times New Roman"/>
          <w:sz w:val="28"/>
          <w:szCs w:val="28"/>
        </w:rPr>
        <w:t xml:space="preserve">. У зарубіжних дослідженнях, зокрема </w:t>
      </w:r>
      <w:r w:rsidR="00BC1171" w:rsidRPr="00EF1613">
        <w:rPr>
          <w:rFonts w:ascii="Times New Roman" w:eastAsia="Times New Roman" w:hAnsi="Times New Roman" w:cs="Times New Roman"/>
          <w:sz w:val="28"/>
          <w:szCs w:val="28"/>
        </w:rPr>
        <w:t xml:space="preserve">в </w:t>
      </w:r>
      <w:r w:rsidRPr="00EF1613">
        <w:rPr>
          <w:rFonts w:ascii="Times New Roman" w:eastAsia="Times New Roman" w:hAnsi="Times New Roman" w:cs="Times New Roman"/>
          <w:sz w:val="28"/>
          <w:szCs w:val="28"/>
        </w:rPr>
        <w:t xml:space="preserve">роботах німецьких учених Сандри </w:t>
      </w:r>
      <w:r>
        <w:rPr>
          <w:rFonts w:ascii="Times New Roman" w:eastAsia="Times New Roman" w:hAnsi="Times New Roman" w:cs="Times New Roman"/>
          <w:sz w:val="28"/>
          <w:szCs w:val="28"/>
          <w:highlight w:val="white"/>
        </w:rPr>
        <w:t>Пудду та Ані Лямбес (</w:t>
      </w:r>
      <w:r w:rsidR="00BC1171">
        <w:rPr>
          <w:rFonts w:ascii="Times New Roman" w:hAnsi="Times New Roman" w:cs="Times New Roman"/>
          <w:sz w:val="28"/>
          <w:szCs w:val="28"/>
          <w:highlight w:val="white"/>
        </w:rPr>
        <w:t>Puddu S., Lembens</w:t>
      </w:r>
      <w:r>
        <w:rPr>
          <w:rFonts w:ascii="Times New Roman" w:hAnsi="Times New Roman" w:cs="Times New Roman"/>
          <w:sz w:val="28"/>
          <w:szCs w:val="28"/>
          <w:highlight w:val="white"/>
        </w:rPr>
        <w:t xml:space="preserve"> A.</w:t>
      </w:r>
      <w:r w:rsidR="00BC1171">
        <w:rPr>
          <w:rFonts w:ascii="Times New Roman" w:hAnsi="Times New Roman" w:cs="Times New Roman"/>
          <w:sz w:val="28"/>
          <w:szCs w:val="28"/>
          <w:highlight w:val="white"/>
        </w:rPr>
        <w:t>,</w:t>
      </w:r>
      <w:r>
        <w:rPr>
          <w:rFonts w:ascii="Times New Roman" w:hAnsi="Times New Roman" w:cs="Times New Roman"/>
          <w:sz w:val="28"/>
          <w:szCs w:val="28"/>
          <w:highlight w:val="white"/>
        </w:rPr>
        <w:t xml:space="preserve"> 2013,</w:t>
      </w:r>
      <w:r>
        <w:rPr>
          <w:rStyle w:val="Strong"/>
          <w:rFonts w:ascii="Times New Roman" w:hAnsi="Times New Roman" w:cs="Times New Roman"/>
          <w:sz w:val="28"/>
          <w:szCs w:val="28"/>
          <w:highlight w:val="white"/>
        </w:rPr>
        <w:t xml:space="preserve"> </w:t>
      </w:r>
      <w:r>
        <w:rPr>
          <w:rFonts w:ascii="Times New Roman" w:hAnsi="Times New Roman" w:cs="Times New Roman"/>
          <w:sz w:val="28"/>
          <w:szCs w:val="28"/>
          <w:highlight w:val="white"/>
        </w:rPr>
        <w:t>с. 386–388)</w:t>
      </w:r>
      <w:r w:rsidR="00BC1171">
        <w:rPr>
          <w:rFonts w:ascii="Times New Roman" w:eastAsia="Times New Roman" w:hAnsi="Times New Roman" w:cs="Times New Roman"/>
          <w:sz w:val="28"/>
          <w:szCs w:val="28"/>
          <w:highlight w:val="white"/>
        </w:rPr>
        <w:t>, підкреслено</w:t>
      </w:r>
      <w:r>
        <w:rPr>
          <w:rFonts w:ascii="Times New Roman" w:eastAsia="Times New Roman" w:hAnsi="Times New Roman" w:cs="Times New Roman"/>
          <w:sz w:val="28"/>
          <w:szCs w:val="28"/>
          <w:highlight w:val="white"/>
        </w:rPr>
        <w:t>, що активне навчання через дослідницьку діяльність формує у школярів критичне мислення, уміння аналізувати експериментальні дані та</w:t>
      </w:r>
      <w:r w:rsidR="00BC1171">
        <w:rPr>
          <w:rFonts w:ascii="Times New Roman" w:eastAsia="Times New Roman" w:hAnsi="Times New Roman" w:cs="Times New Roman"/>
          <w:sz w:val="28"/>
          <w:szCs w:val="28"/>
          <w:highlight w:val="white"/>
        </w:rPr>
        <w:t xml:space="preserve"> застосовувати наукові підходи в</w:t>
      </w:r>
      <w:r>
        <w:rPr>
          <w:rFonts w:ascii="Times New Roman" w:eastAsia="Times New Roman" w:hAnsi="Times New Roman" w:cs="Times New Roman"/>
          <w:sz w:val="28"/>
          <w:szCs w:val="28"/>
          <w:highlight w:val="white"/>
        </w:rPr>
        <w:t xml:space="preserve"> реальних ж</w:t>
      </w:r>
      <w:r w:rsidR="00BC1171">
        <w:rPr>
          <w:rFonts w:ascii="Times New Roman" w:eastAsia="Times New Roman" w:hAnsi="Times New Roman" w:cs="Times New Roman"/>
          <w:sz w:val="28"/>
          <w:szCs w:val="28"/>
          <w:highlight w:val="white"/>
        </w:rPr>
        <w:t>иттєвих ситуаціях. Вчені наголошу</w:t>
      </w:r>
      <w:r>
        <w:rPr>
          <w:rFonts w:ascii="Times New Roman" w:eastAsia="Times New Roman" w:hAnsi="Times New Roman" w:cs="Times New Roman"/>
          <w:sz w:val="28"/>
          <w:szCs w:val="28"/>
          <w:highlight w:val="white"/>
        </w:rPr>
        <w:t xml:space="preserve">ють, що дослідницькі завдання </w:t>
      </w:r>
      <w:r w:rsidR="00BC1171">
        <w:rPr>
          <w:rFonts w:ascii="Times New Roman" w:eastAsia="Times New Roman" w:hAnsi="Times New Roman" w:cs="Times New Roman"/>
          <w:sz w:val="28"/>
          <w:szCs w:val="28"/>
          <w:highlight w:val="white"/>
        </w:rPr>
        <w:t>потрібно поступово запроваджувати в</w:t>
      </w:r>
      <w:r>
        <w:rPr>
          <w:rFonts w:ascii="Times New Roman" w:eastAsia="Times New Roman" w:hAnsi="Times New Roman" w:cs="Times New Roman"/>
          <w:sz w:val="28"/>
          <w:szCs w:val="28"/>
          <w:highlight w:val="white"/>
        </w:rPr>
        <w:t xml:space="preserve"> класі, де учні мають різний рівень підготовки, тому </w:t>
      </w:r>
      <w:r w:rsidR="00BC1171">
        <w:rPr>
          <w:rFonts w:ascii="Times New Roman" w:eastAsia="Times New Roman" w:hAnsi="Times New Roman" w:cs="Times New Roman"/>
          <w:sz w:val="28"/>
          <w:szCs w:val="28"/>
        </w:rPr>
        <w:t>такі завдання</w:t>
      </w:r>
      <w:r w:rsidR="00BC1171">
        <w:rPr>
          <w:rFonts w:ascii="Times New Roman" w:eastAsia="Times New Roman" w:hAnsi="Times New Roman" w:cs="Times New Roman"/>
          <w:sz w:val="28"/>
          <w:szCs w:val="28"/>
          <w:highlight w:val="white"/>
        </w:rPr>
        <w:t xml:space="preserve"> мають бути</w:t>
      </w:r>
      <w:r>
        <w:rPr>
          <w:rFonts w:ascii="Times New Roman" w:eastAsia="Times New Roman" w:hAnsi="Times New Roman" w:cs="Times New Roman"/>
          <w:sz w:val="28"/>
          <w:szCs w:val="28"/>
          <w:highlight w:val="white"/>
        </w:rPr>
        <w:t xml:space="preserve"> диференційованими.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Українські дослідниці </w:t>
      </w:r>
      <w:r w:rsidR="00BC1171">
        <w:rPr>
          <w:rFonts w:ascii="Times New Roman" w:eastAsia="Times New Roman" w:hAnsi="Times New Roman" w:cs="Times New Roman"/>
          <w:sz w:val="28"/>
          <w:szCs w:val="28"/>
          <w:highlight w:val="white"/>
        </w:rPr>
        <w:t>Л. К. Малімон та С. М. Пилипчук</w:t>
      </w:r>
      <w:r>
        <w:rPr>
          <w:rFonts w:ascii="Times New Roman" w:eastAsia="Times New Roman" w:hAnsi="Times New Roman" w:cs="Times New Roman"/>
          <w:sz w:val="28"/>
          <w:szCs w:val="28"/>
          <w:highlight w:val="white"/>
        </w:rPr>
        <w:t xml:space="preserve"> зазначають: діяльнісний підхід у </w:t>
      </w:r>
      <w:r>
        <w:rPr>
          <w:rFonts w:ascii="Times New Roman" w:eastAsia="Times New Roman" w:hAnsi="Times New Roman" w:cs="Times New Roman"/>
          <w:sz w:val="28"/>
          <w:szCs w:val="28"/>
          <w:highlight w:val="white"/>
        </w:rPr>
        <w:lastRenderedPageBreak/>
        <w:t>навчанні – це метод навчання, при якому учні не отримують знання в готовому вигляді, а досліджують зміст предмета розумово і фізично, за допомогою різних видів діяльності, створюючи умови, іден</w:t>
      </w:r>
      <w:r w:rsidR="00F63301">
        <w:rPr>
          <w:rFonts w:ascii="Times New Roman" w:eastAsia="Times New Roman" w:hAnsi="Times New Roman" w:cs="Times New Roman"/>
          <w:sz w:val="28"/>
          <w:szCs w:val="28"/>
          <w:highlight w:val="white"/>
        </w:rPr>
        <w:t>тичні робочому середовищу (</w:t>
      </w:r>
      <w:r>
        <w:rPr>
          <w:rFonts w:ascii="Times New Roman" w:eastAsia="Times New Roman" w:hAnsi="Times New Roman" w:cs="Times New Roman"/>
          <w:sz w:val="28"/>
          <w:szCs w:val="28"/>
          <w:highlight w:val="white"/>
        </w:rPr>
        <w:t>Малімон Л. К., Пилипчук С. М., 2025, с.</w:t>
      </w:r>
      <w:r w:rsidR="00BC1171">
        <w:rPr>
          <w:rFonts w:ascii="Times New Roman" w:eastAsia="Times New Roman" w:hAnsi="Times New Roman" w:cs="Times New Roman"/>
          <w:sz w:val="28"/>
          <w:szCs w:val="28"/>
          <w:highlight w:val="white"/>
        </w:rPr>
        <w:t> </w:t>
      </w:r>
      <w:r>
        <w:rPr>
          <w:rFonts w:ascii="Times New Roman" w:eastAsia="Times New Roman" w:hAnsi="Times New Roman" w:cs="Times New Roman"/>
          <w:sz w:val="28"/>
          <w:szCs w:val="28"/>
          <w:highlight w:val="white"/>
        </w:rPr>
        <w:t>81)</w:t>
      </w:r>
      <w:r w:rsidR="00F63301">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Цей метод да</w:t>
      </w:r>
      <w:r w:rsidR="00F63301">
        <w:rPr>
          <w:rFonts w:ascii="Times New Roman" w:eastAsia="Times New Roman" w:hAnsi="Times New Roman" w:cs="Times New Roman"/>
          <w:sz w:val="28"/>
          <w:szCs w:val="28"/>
          <w:highlight w:val="white"/>
        </w:rPr>
        <w:t>сть змогу дітям покращити свої в</w:t>
      </w:r>
      <w:r>
        <w:rPr>
          <w:rFonts w:ascii="Times New Roman" w:eastAsia="Times New Roman" w:hAnsi="Times New Roman" w:cs="Times New Roman"/>
          <w:sz w:val="28"/>
          <w:szCs w:val="28"/>
          <w:highlight w:val="white"/>
        </w:rPr>
        <w:t xml:space="preserve">міння, навички та відносини, а також сформує в учнів уявлення про реальний світ. </w:t>
      </w:r>
    </w:p>
    <w:p w14:paraId="7F2ED552" w14:textId="49955727"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Важливість біологічного експерименту як ефективного засобу розвитку практичних умінь, формування навичок спостереження, аналізу результатів і висування гіпотез пі</w:t>
      </w:r>
      <w:r w:rsidR="00BC1171">
        <w:rPr>
          <w:rFonts w:ascii="Times New Roman" w:eastAsia="Times New Roman" w:hAnsi="Times New Roman" w:cs="Times New Roman"/>
          <w:sz w:val="28"/>
          <w:szCs w:val="28"/>
        </w:rPr>
        <w:t>дкреслюють С. М. Шамрай і К. М. </w:t>
      </w:r>
      <w:r>
        <w:rPr>
          <w:rFonts w:ascii="Times New Roman" w:eastAsia="Times New Roman" w:hAnsi="Times New Roman" w:cs="Times New Roman"/>
          <w:sz w:val="28"/>
          <w:szCs w:val="28"/>
        </w:rPr>
        <w:t>Задорожний (Шамрай С. М., Задорожний К. М., 2003, с. 96). Ефективність такої діяльності залежить від типу експерименту, його мети, змісту та умов проведення, оскільки саме ці чинники визначають характер дослідницької роботи учнів і сприяють глиб</w:t>
      </w:r>
      <w:r w:rsidR="00F63301">
        <w:rPr>
          <w:rFonts w:ascii="Times New Roman" w:eastAsia="Times New Roman" w:hAnsi="Times New Roman" w:cs="Times New Roman"/>
          <w:sz w:val="28"/>
          <w:szCs w:val="28"/>
        </w:rPr>
        <w:t>шому засвоєнню знань та розвиткові</w:t>
      </w:r>
      <w:r>
        <w:rPr>
          <w:rFonts w:ascii="Times New Roman" w:eastAsia="Times New Roman" w:hAnsi="Times New Roman" w:cs="Times New Roman"/>
          <w:sz w:val="28"/>
          <w:szCs w:val="28"/>
        </w:rPr>
        <w:t xml:space="preserve"> критичного мислення через залучення до практичних досліджень.</w:t>
      </w:r>
    </w:p>
    <w:p w14:paraId="42BAA825" w14:textId="13F10CC5" w:rsidR="00E71994" w:rsidRPr="00F63301" w:rsidRDefault="00F16951">
      <w:pPr>
        <w:tabs>
          <w:tab w:val="left" w:pos="0"/>
        </w:tabs>
        <w:spacing w:after="0" w:line="360" w:lineRule="auto"/>
        <w:ind w:firstLine="567"/>
        <w:jc w:val="both"/>
        <w:rPr>
          <w:rFonts w:ascii="Times New Roman" w:eastAsia="Times New Roman" w:hAnsi="Times New Roman" w:cs="Times New Roman"/>
          <w:sz w:val="28"/>
          <w:szCs w:val="28"/>
        </w:rPr>
      </w:pPr>
      <w:r w:rsidRPr="00F63301">
        <w:rPr>
          <w:rFonts w:ascii="Times New Roman" w:eastAsia="Times New Roman" w:hAnsi="Times New Roman" w:cs="Times New Roman"/>
          <w:sz w:val="28"/>
          <w:szCs w:val="28"/>
        </w:rPr>
        <w:t>Науковці також підкреслюють, що дослідницька діяльність має значний потенціал для всебічного</w:t>
      </w:r>
      <w:r w:rsidR="00F4070D" w:rsidRPr="00F63301">
        <w:rPr>
          <w:rFonts w:ascii="Times New Roman" w:eastAsia="Times New Roman" w:hAnsi="Times New Roman" w:cs="Times New Roman"/>
          <w:sz w:val="28"/>
          <w:szCs w:val="28"/>
        </w:rPr>
        <w:t xml:space="preserve"> розвитку особистості школярів та формування в учнів позитивної мотивації до навчальної діяльності з природознавства та біології (Тихоненко Л</w:t>
      </w:r>
      <w:r w:rsidR="00F63301" w:rsidRPr="00F63301">
        <w:rPr>
          <w:rFonts w:ascii="Times New Roman" w:eastAsia="Times New Roman" w:hAnsi="Times New Roman" w:cs="Times New Roman"/>
          <w:sz w:val="28"/>
          <w:szCs w:val="28"/>
        </w:rPr>
        <w:t>. В., Сидоренко Н. Ю., 2008, с. </w:t>
      </w:r>
      <w:r w:rsidR="00F4070D" w:rsidRPr="00F63301">
        <w:rPr>
          <w:rFonts w:ascii="Times New Roman" w:eastAsia="Times New Roman" w:hAnsi="Times New Roman" w:cs="Times New Roman"/>
          <w:sz w:val="28"/>
          <w:szCs w:val="28"/>
        </w:rPr>
        <w:t>368)</w:t>
      </w:r>
      <w:r w:rsidR="00F63301" w:rsidRPr="00F63301">
        <w:rPr>
          <w:rFonts w:ascii="Times New Roman" w:eastAsia="Times New Roman" w:hAnsi="Times New Roman" w:cs="Times New Roman"/>
          <w:sz w:val="28"/>
          <w:szCs w:val="28"/>
        </w:rPr>
        <w:t>.</w:t>
      </w:r>
    </w:p>
    <w:p w14:paraId="06CA30B6" w14:textId="77777777" w:rsidR="00F63301" w:rsidRDefault="00F16951" w:rsidP="00F6330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Проведений аналіз наукових джерел свідчить про зростанн</w:t>
      </w:r>
      <w:r w:rsidR="00F63301">
        <w:rPr>
          <w:rFonts w:ascii="Times New Roman" w:eastAsia="Times New Roman" w:hAnsi="Times New Roman" w:cs="Times New Roman"/>
          <w:sz w:val="28"/>
          <w:szCs w:val="28"/>
        </w:rPr>
        <w:t>я інтересу дослідників до за</w:t>
      </w:r>
      <w:r>
        <w:rPr>
          <w:rFonts w:ascii="Times New Roman" w:eastAsia="Times New Roman" w:hAnsi="Times New Roman" w:cs="Times New Roman"/>
          <w:sz w:val="28"/>
          <w:szCs w:val="28"/>
        </w:rPr>
        <w:t>ст</w:t>
      </w:r>
      <w:r w:rsidR="00F63301">
        <w:rPr>
          <w:rFonts w:ascii="Times New Roman" w:eastAsia="Times New Roman" w:hAnsi="Times New Roman" w:cs="Times New Roman"/>
          <w:sz w:val="28"/>
          <w:szCs w:val="28"/>
        </w:rPr>
        <w:t>осув</w:t>
      </w:r>
      <w:r>
        <w:rPr>
          <w:rFonts w:ascii="Times New Roman" w:eastAsia="Times New Roman" w:hAnsi="Times New Roman" w:cs="Times New Roman"/>
          <w:sz w:val="28"/>
          <w:szCs w:val="28"/>
        </w:rPr>
        <w:t xml:space="preserve">ання дослідницького методу як ефективного засобу формування ключових компетентностей та розвитку наукового мислення учнів. </w:t>
      </w:r>
    </w:p>
    <w:p w14:paraId="35B37C54" w14:textId="15BB75BC" w:rsidR="00E71994" w:rsidRPr="00F63301" w:rsidRDefault="00F16951" w:rsidP="00F6330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Метою статті</w:t>
      </w:r>
      <w:r>
        <w:rPr>
          <w:rFonts w:ascii="Times New Roman" w:eastAsia="Times New Roman" w:hAnsi="Times New Roman" w:cs="Times New Roman"/>
          <w:sz w:val="28"/>
          <w:szCs w:val="28"/>
          <w:highlight w:val="white"/>
        </w:rPr>
        <w:t xml:space="preserve"> є висвітлення особливостей організації навчально-дослідницької діяльності учнів в освітньому процесі з біології в умовах нової української школи. </w:t>
      </w:r>
    </w:p>
    <w:p w14:paraId="41B584BF" w14:textId="77777777" w:rsidR="00E71994" w:rsidRDefault="00F16951">
      <w:pPr>
        <w:tabs>
          <w:tab w:val="left" w:pos="0"/>
        </w:tabs>
        <w:spacing w:after="0" w:line="360" w:lineRule="auto"/>
        <w:ind w:firstLine="567"/>
        <w:jc w:val="both"/>
        <w:rPr>
          <w:rFonts w:ascii="Times New Roman" w:eastAsia="Times New Roman" w:hAnsi="Times New Roman" w:cs="Times New Roman"/>
          <w:color w:val="010101"/>
          <w:sz w:val="28"/>
          <w:szCs w:val="28"/>
          <w:highlight w:val="white"/>
        </w:rPr>
      </w:pPr>
      <w:r>
        <w:rPr>
          <w:rFonts w:ascii="Times New Roman" w:eastAsia="Times New Roman" w:hAnsi="Times New Roman" w:cs="Times New Roman"/>
          <w:b/>
          <w:color w:val="010101"/>
          <w:sz w:val="28"/>
          <w:szCs w:val="28"/>
          <w:highlight w:val="white"/>
        </w:rPr>
        <w:t>Завдання</w:t>
      </w:r>
      <w:r>
        <w:rPr>
          <w:rFonts w:ascii="Times New Roman" w:eastAsia="Times New Roman" w:hAnsi="Times New Roman" w:cs="Times New Roman"/>
          <w:color w:val="010101"/>
          <w:sz w:val="28"/>
          <w:szCs w:val="28"/>
          <w:highlight w:val="white"/>
        </w:rPr>
        <w:t>:</w:t>
      </w:r>
    </w:p>
    <w:p w14:paraId="6BB2723E" w14:textId="4150361D" w:rsidR="00E71994" w:rsidRPr="00F63301" w:rsidRDefault="00F16951">
      <w:pPr>
        <w:pStyle w:val="ListParagraph"/>
        <w:tabs>
          <w:tab w:val="left" w:pos="0"/>
        </w:tabs>
        <w:spacing w:line="360" w:lineRule="auto"/>
        <w:ind w:left="851"/>
        <w:jc w:val="both"/>
        <w:rPr>
          <w:strike/>
          <w:color w:val="010101"/>
          <w:sz w:val="28"/>
          <w:szCs w:val="28"/>
        </w:rPr>
      </w:pPr>
      <w:r>
        <w:rPr>
          <w:color w:val="010101"/>
          <w:sz w:val="28"/>
          <w:szCs w:val="28"/>
          <w:highlight w:val="white"/>
        </w:rPr>
        <w:t xml:space="preserve">1. </w:t>
      </w:r>
      <w:r>
        <w:rPr>
          <w:sz w:val="28"/>
          <w:szCs w:val="28"/>
          <w:highlight w:val="white"/>
        </w:rPr>
        <w:t xml:space="preserve">Проаналізувати наявні методичні підходи до організації навчально-дослідницької діяльності на уроках біології в 7 класі </w:t>
      </w:r>
      <w:r>
        <w:rPr>
          <w:sz w:val="28"/>
          <w:szCs w:val="28"/>
          <w:highlight w:val="white"/>
        </w:rPr>
        <w:lastRenderedPageBreak/>
        <w:t>ЗЗСО</w:t>
      </w:r>
      <w:r w:rsidRPr="00F63301">
        <w:rPr>
          <w:sz w:val="28"/>
          <w:szCs w:val="28"/>
        </w:rPr>
        <w:t>, виокр</w:t>
      </w:r>
      <w:r w:rsidR="00F63301">
        <w:rPr>
          <w:sz w:val="28"/>
          <w:szCs w:val="28"/>
        </w:rPr>
        <w:t>емити більш доцільні для послуговув</w:t>
      </w:r>
      <w:r w:rsidR="00527E9E" w:rsidRPr="00F63301">
        <w:rPr>
          <w:sz w:val="28"/>
          <w:szCs w:val="28"/>
        </w:rPr>
        <w:t>ання в освітньому процесі з біології.</w:t>
      </w:r>
    </w:p>
    <w:p w14:paraId="37D5B314" w14:textId="6BE7CC6A" w:rsidR="00E71994" w:rsidRPr="00F63301" w:rsidRDefault="00F16951">
      <w:pPr>
        <w:tabs>
          <w:tab w:val="left" w:pos="0"/>
        </w:tabs>
        <w:spacing w:after="0" w:line="360" w:lineRule="auto"/>
        <w:ind w:left="851"/>
        <w:jc w:val="both"/>
        <w:rPr>
          <w:rFonts w:ascii="Times New Roman" w:hAnsi="Times New Roman" w:cs="Times New Roman"/>
          <w:color w:val="010101"/>
          <w:sz w:val="28"/>
          <w:szCs w:val="28"/>
        </w:rPr>
      </w:pPr>
      <w:r w:rsidRPr="00F63301">
        <w:rPr>
          <w:rFonts w:ascii="Times New Roman" w:hAnsi="Times New Roman" w:cs="Times New Roman"/>
          <w:color w:val="010101"/>
          <w:sz w:val="28"/>
          <w:szCs w:val="28"/>
        </w:rPr>
        <w:t>2. Запропонувати прийоми та форми дослідниць</w:t>
      </w:r>
      <w:r w:rsidR="00F63301" w:rsidRPr="00F63301">
        <w:rPr>
          <w:rFonts w:ascii="Times New Roman" w:hAnsi="Times New Roman" w:cs="Times New Roman"/>
          <w:color w:val="010101"/>
          <w:sz w:val="28"/>
          <w:szCs w:val="28"/>
        </w:rPr>
        <w:t>кої роботи, що сприяють розвиткові</w:t>
      </w:r>
      <w:r w:rsidRPr="00F63301">
        <w:rPr>
          <w:rFonts w:ascii="Times New Roman" w:hAnsi="Times New Roman" w:cs="Times New Roman"/>
          <w:color w:val="010101"/>
          <w:sz w:val="28"/>
          <w:szCs w:val="28"/>
        </w:rPr>
        <w:t xml:space="preserve"> наукового мислення, практичних і аналітичних умінь учнів.</w:t>
      </w:r>
    </w:p>
    <w:p w14:paraId="1C43D82A" w14:textId="0B76A895" w:rsidR="00E71994" w:rsidRDefault="00F16951">
      <w:pPr>
        <w:tabs>
          <w:tab w:val="left" w:pos="0"/>
        </w:tabs>
        <w:spacing w:after="0" w:line="360" w:lineRule="auto"/>
        <w:ind w:left="851"/>
        <w:jc w:val="both"/>
        <w:rPr>
          <w:rFonts w:ascii="Times New Roman" w:hAnsi="Times New Roman" w:cs="Times New Roman"/>
          <w:color w:val="010101"/>
          <w:sz w:val="28"/>
          <w:szCs w:val="28"/>
        </w:rPr>
      </w:pPr>
      <w:r w:rsidRPr="00F63301">
        <w:rPr>
          <w:rFonts w:ascii="Times New Roman" w:hAnsi="Times New Roman" w:cs="Times New Roman"/>
          <w:color w:val="010101"/>
          <w:sz w:val="28"/>
          <w:szCs w:val="28"/>
        </w:rPr>
        <w:t xml:space="preserve">3. </w:t>
      </w:r>
      <w:bookmarkStart w:id="1" w:name="_Hlk225858178"/>
      <w:r w:rsidR="00577C03" w:rsidRPr="00F63301">
        <w:rPr>
          <w:rFonts w:ascii="Times New Roman" w:hAnsi="Times New Roman" w:cs="Times New Roman"/>
          <w:color w:val="010101"/>
          <w:sz w:val="28"/>
          <w:szCs w:val="28"/>
        </w:rPr>
        <w:t>Здійснити методичне обґрунтування структури навчально-дослідницького завдання т</w:t>
      </w:r>
      <w:r w:rsidR="00F63301">
        <w:rPr>
          <w:rFonts w:ascii="Times New Roman" w:hAnsi="Times New Roman" w:cs="Times New Roman"/>
          <w:color w:val="010101"/>
          <w:sz w:val="28"/>
          <w:szCs w:val="28"/>
        </w:rPr>
        <w:t>а окреслити можливості її за</w:t>
      </w:r>
      <w:r w:rsidR="00577C03" w:rsidRPr="00F63301">
        <w:rPr>
          <w:rFonts w:ascii="Times New Roman" w:hAnsi="Times New Roman" w:cs="Times New Roman"/>
          <w:color w:val="010101"/>
          <w:sz w:val="28"/>
          <w:szCs w:val="28"/>
        </w:rPr>
        <w:t>ст</w:t>
      </w:r>
      <w:r w:rsidR="00F63301">
        <w:rPr>
          <w:rFonts w:ascii="Times New Roman" w:hAnsi="Times New Roman" w:cs="Times New Roman"/>
          <w:color w:val="010101"/>
          <w:sz w:val="28"/>
          <w:szCs w:val="28"/>
        </w:rPr>
        <w:t>осув</w:t>
      </w:r>
      <w:r w:rsidR="00577C03" w:rsidRPr="00F63301">
        <w:rPr>
          <w:rFonts w:ascii="Times New Roman" w:hAnsi="Times New Roman" w:cs="Times New Roman"/>
          <w:color w:val="010101"/>
          <w:sz w:val="28"/>
          <w:szCs w:val="28"/>
        </w:rPr>
        <w:t>ання в освітньому процесі з біології.</w:t>
      </w:r>
      <w:bookmarkEnd w:id="1"/>
    </w:p>
    <w:p w14:paraId="71C88B30" w14:textId="270A01F6" w:rsidR="00E71994" w:rsidRPr="00F63301" w:rsidRDefault="00F16951">
      <w:pPr>
        <w:pStyle w:val="NormalWeb"/>
        <w:tabs>
          <w:tab w:val="left" w:pos="0"/>
        </w:tabs>
        <w:spacing w:before="0" w:beforeAutospacing="0" w:after="0" w:afterAutospacing="0" w:line="360" w:lineRule="auto"/>
        <w:ind w:left="-142" w:firstLine="284"/>
        <w:jc w:val="both"/>
        <w:rPr>
          <w:bCs/>
          <w:i/>
          <w:sz w:val="28"/>
          <w:szCs w:val="28"/>
        </w:rPr>
      </w:pPr>
      <w:r>
        <w:rPr>
          <w:b/>
          <w:sz w:val="28"/>
          <w:szCs w:val="28"/>
        </w:rPr>
        <w:t>Виклад основного матеріалу</w:t>
      </w:r>
      <w:r>
        <w:rPr>
          <w:b/>
          <w:color w:val="010101"/>
          <w:sz w:val="28"/>
          <w:szCs w:val="28"/>
        </w:rPr>
        <w:t xml:space="preserve">. </w:t>
      </w:r>
      <w:r>
        <w:rPr>
          <w:sz w:val="28"/>
          <w:szCs w:val="28"/>
          <w:lang w:eastAsia="ru-RU"/>
        </w:rPr>
        <w:t xml:space="preserve">Навчально-дослідницька діяльність є важливим компонентом сучасного освітнього процесу, оскільки сприяє формуванню компетентностей учнів. </w:t>
      </w:r>
      <w:r w:rsidRPr="00F63301">
        <w:rPr>
          <w:sz w:val="28"/>
          <w:szCs w:val="28"/>
          <w:lang w:eastAsia="ru-RU"/>
        </w:rPr>
        <w:t xml:space="preserve">У контексті концепції </w:t>
      </w:r>
      <w:r w:rsidR="00F63301" w:rsidRPr="00F63301">
        <w:rPr>
          <w:sz w:val="28"/>
          <w:szCs w:val="28"/>
          <w:lang w:eastAsia="ru-RU"/>
        </w:rPr>
        <w:t>Нової української школи особливу</w:t>
      </w:r>
      <w:r w:rsidR="00F63301">
        <w:rPr>
          <w:sz w:val="28"/>
          <w:szCs w:val="28"/>
          <w:lang w:eastAsia="ru-RU"/>
        </w:rPr>
        <w:t xml:space="preserve"> увагу доречно приділяти розвиткові</w:t>
      </w:r>
      <w:r w:rsidRPr="00F63301">
        <w:rPr>
          <w:sz w:val="28"/>
          <w:szCs w:val="28"/>
          <w:lang w:eastAsia="ru-RU"/>
        </w:rPr>
        <w:t xml:space="preserve"> в учнів уміння самостійно здобувати знання, аналізувати інформацію та застосовувати її на практиці.</w:t>
      </w:r>
    </w:p>
    <w:p w14:paraId="359098AA" w14:textId="6B7E4554" w:rsidR="00E71994" w:rsidRPr="00F63301" w:rsidRDefault="001142CD">
      <w:pPr>
        <w:tabs>
          <w:tab w:val="left" w:pos="0"/>
        </w:tabs>
        <w:spacing w:after="0" w:line="360" w:lineRule="auto"/>
        <w:ind w:left="-142" w:right="-14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white"/>
        </w:rPr>
        <w:t>Важливим є</w:t>
      </w:r>
      <w:r>
        <w:rPr>
          <w:rFonts w:ascii="Times New Roman" w:eastAsia="Times New Roman" w:hAnsi="Times New Roman" w:cs="Times New Roman"/>
          <w:sz w:val="28"/>
          <w:szCs w:val="28"/>
        </w:rPr>
        <w:t xml:space="preserve"> впр</w:t>
      </w:r>
      <w:r w:rsidRPr="001142CD">
        <w:rPr>
          <w:rFonts w:ascii="Times New Roman" w:eastAsia="Times New Roman" w:hAnsi="Times New Roman" w:cs="Times New Roman"/>
          <w:sz w:val="28"/>
          <w:szCs w:val="28"/>
        </w:rPr>
        <w:t>овадже</w:t>
      </w:r>
      <w:r w:rsidR="00F16951" w:rsidRPr="001142CD">
        <w:rPr>
          <w:rFonts w:ascii="Times New Roman" w:eastAsia="Times New Roman" w:hAnsi="Times New Roman" w:cs="Times New Roman"/>
          <w:sz w:val="28"/>
          <w:szCs w:val="28"/>
        </w:rPr>
        <w:t xml:space="preserve">ння </w:t>
      </w:r>
      <w:r w:rsidR="00F16951">
        <w:rPr>
          <w:rFonts w:ascii="Times New Roman" w:eastAsia="Times New Roman" w:hAnsi="Times New Roman" w:cs="Times New Roman"/>
          <w:sz w:val="28"/>
          <w:szCs w:val="28"/>
        </w:rPr>
        <w:t>д</w:t>
      </w:r>
      <w:r w:rsidR="00F16951">
        <w:rPr>
          <w:rFonts w:ascii="Times New Roman" w:eastAsia="Times New Roman" w:hAnsi="Times New Roman" w:cs="Times New Roman"/>
          <w:sz w:val="28"/>
          <w:szCs w:val="28"/>
          <w:lang w:eastAsia="ru-RU"/>
        </w:rPr>
        <w:t>ослідницьк</w:t>
      </w:r>
      <w:r w:rsidR="00F16951">
        <w:rPr>
          <w:rFonts w:ascii="Times New Roman" w:eastAsia="Times New Roman" w:hAnsi="Times New Roman" w:cs="Times New Roman"/>
          <w:sz w:val="28"/>
          <w:szCs w:val="28"/>
        </w:rPr>
        <w:t>ого</w:t>
      </w:r>
      <w:r w:rsidR="00F16951">
        <w:rPr>
          <w:rFonts w:ascii="Times New Roman" w:eastAsia="Times New Roman" w:hAnsi="Times New Roman" w:cs="Times New Roman"/>
          <w:sz w:val="28"/>
          <w:szCs w:val="28"/>
          <w:lang w:eastAsia="ru-RU"/>
        </w:rPr>
        <w:t xml:space="preserve"> метод</w:t>
      </w:r>
      <w:r w:rsidR="00F16951">
        <w:rPr>
          <w:rFonts w:ascii="Times New Roman" w:eastAsia="Times New Roman" w:hAnsi="Times New Roman" w:cs="Times New Roman"/>
          <w:sz w:val="28"/>
          <w:szCs w:val="28"/>
        </w:rPr>
        <w:t>у в</w:t>
      </w:r>
      <w:r w:rsidR="00F16951">
        <w:rPr>
          <w:rFonts w:ascii="Times New Roman" w:eastAsia="Times New Roman" w:hAnsi="Times New Roman" w:cs="Times New Roman"/>
          <w:sz w:val="28"/>
          <w:szCs w:val="28"/>
          <w:lang w:eastAsia="ru-RU"/>
        </w:rPr>
        <w:t xml:space="preserve"> навчанні біології</w:t>
      </w:r>
      <w:r w:rsidR="00F16951">
        <w:rPr>
          <w:rFonts w:ascii="Times New Roman" w:eastAsia="Times New Roman" w:hAnsi="Times New Roman" w:cs="Times New Roman"/>
          <w:sz w:val="28"/>
          <w:szCs w:val="28"/>
        </w:rPr>
        <w:t>, що</w:t>
      </w:r>
      <w:r w:rsidR="00F16951">
        <w:rPr>
          <w:rFonts w:ascii="Times New Roman" w:eastAsia="Times New Roman" w:hAnsi="Times New Roman" w:cs="Times New Roman"/>
          <w:sz w:val="28"/>
          <w:szCs w:val="28"/>
          <w:lang w:eastAsia="ru-RU"/>
        </w:rPr>
        <w:t xml:space="preserve"> розглядає</w:t>
      </w:r>
      <w:r w:rsidR="00F16951">
        <w:rPr>
          <w:rFonts w:ascii="Times New Roman" w:eastAsia="Times New Roman" w:hAnsi="Times New Roman" w:cs="Times New Roman"/>
          <w:sz w:val="28"/>
          <w:szCs w:val="28"/>
        </w:rPr>
        <w:t xml:space="preserve">мо </w:t>
      </w:r>
      <w:r w:rsidR="00F16951">
        <w:rPr>
          <w:rFonts w:ascii="Times New Roman" w:eastAsia="Times New Roman" w:hAnsi="Times New Roman" w:cs="Times New Roman"/>
          <w:sz w:val="28"/>
          <w:szCs w:val="28"/>
          <w:lang w:eastAsia="ru-RU"/>
        </w:rPr>
        <w:t xml:space="preserve">як такий спосіб організації освітнього процесу, за якого учні самостійно або під керівництвом учителя здійснюють пізнавальну діяльність, що наближена до наукового дослідження. </w:t>
      </w:r>
      <w:r w:rsidR="00F16951" w:rsidRPr="00F63301">
        <w:rPr>
          <w:rFonts w:ascii="Times New Roman" w:eastAsia="Times New Roman" w:hAnsi="Times New Roman" w:cs="Times New Roman"/>
          <w:sz w:val="28"/>
          <w:szCs w:val="28"/>
          <w:lang w:eastAsia="ru-RU"/>
        </w:rPr>
        <w:t xml:space="preserve">Цей метод передбачає </w:t>
      </w:r>
      <w:r w:rsidR="00F63301" w:rsidRPr="00F63301">
        <w:rPr>
          <w:rFonts w:ascii="Times New Roman" w:eastAsia="Times New Roman" w:hAnsi="Times New Roman" w:cs="Times New Roman"/>
          <w:sz w:val="28"/>
          <w:szCs w:val="28"/>
          <w:lang w:eastAsia="ru-RU"/>
        </w:rPr>
        <w:t xml:space="preserve">визначення </w:t>
      </w:r>
      <w:r w:rsidR="00F16951" w:rsidRPr="00F63301">
        <w:rPr>
          <w:rFonts w:ascii="Times New Roman" w:eastAsia="Times New Roman" w:hAnsi="Times New Roman" w:cs="Times New Roman"/>
          <w:sz w:val="28"/>
          <w:szCs w:val="28"/>
          <w:lang w:eastAsia="ru-RU"/>
        </w:rPr>
        <w:t xml:space="preserve">проблеми, висування гіпотез, проведення спостережень або експериментів, аналіз результатів </w:t>
      </w:r>
      <w:r w:rsidR="00F63301" w:rsidRPr="00F63301">
        <w:rPr>
          <w:rFonts w:ascii="Times New Roman" w:eastAsia="Times New Roman" w:hAnsi="Times New Roman" w:cs="Times New Roman"/>
          <w:sz w:val="28"/>
          <w:szCs w:val="28"/>
          <w:lang w:eastAsia="ru-RU"/>
        </w:rPr>
        <w:t xml:space="preserve">і формулювання висновків. </w:t>
      </w:r>
      <w:r w:rsidR="00F63301">
        <w:rPr>
          <w:rFonts w:ascii="Times New Roman" w:eastAsia="Times New Roman" w:hAnsi="Times New Roman" w:cs="Times New Roman"/>
          <w:sz w:val="28"/>
          <w:szCs w:val="28"/>
          <w:lang w:eastAsia="ru-RU"/>
        </w:rPr>
        <w:t>Застосув</w:t>
      </w:r>
      <w:r w:rsidR="00F16951" w:rsidRPr="00F63301">
        <w:rPr>
          <w:rFonts w:ascii="Times New Roman" w:eastAsia="Times New Roman" w:hAnsi="Times New Roman" w:cs="Times New Roman"/>
          <w:sz w:val="28"/>
          <w:szCs w:val="28"/>
          <w:lang w:eastAsia="ru-RU"/>
        </w:rPr>
        <w:t>ання дослі</w:t>
      </w:r>
      <w:r w:rsidR="00F63301">
        <w:rPr>
          <w:rFonts w:ascii="Times New Roman" w:eastAsia="Times New Roman" w:hAnsi="Times New Roman" w:cs="Times New Roman"/>
          <w:sz w:val="28"/>
          <w:szCs w:val="28"/>
          <w:lang w:eastAsia="ru-RU"/>
        </w:rPr>
        <w:t>дницького методу сприяє розвиткові</w:t>
      </w:r>
      <w:r w:rsidR="00F16951" w:rsidRPr="00F63301">
        <w:rPr>
          <w:rFonts w:ascii="Times New Roman" w:eastAsia="Times New Roman" w:hAnsi="Times New Roman" w:cs="Times New Roman"/>
          <w:sz w:val="28"/>
          <w:szCs w:val="28"/>
          <w:lang w:eastAsia="ru-RU"/>
        </w:rPr>
        <w:t xml:space="preserve"> самостійності, творчості та відповідальності учнів за результати власної діяльності.</w:t>
      </w:r>
    </w:p>
    <w:p w14:paraId="073D7EB7" w14:textId="77777777" w:rsidR="00E71994" w:rsidRDefault="00F16951">
      <w:pPr>
        <w:tabs>
          <w:tab w:val="left" w:pos="0"/>
        </w:tabs>
        <w:spacing w:after="0" w:line="360" w:lineRule="auto"/>
        <w:ind w:left="-142" w:right="-142" w:firstLine="709"/>
        <w:jc w:val="both"/>
        <w:rPr>
          <w:rFonts w:ascii="Times New Roman" w:eastAsia="Times New Roman" w:hAnsi="Times New Roman" w:cs="Times New Roman"/>
          <w:sz w:val="28"/>
          <w:szCs w:val="28"/>
        </w:rPr>
      </w:pPr>
      <w:r w:rsidRPr="001142CD">
        <w:rPr>
          <w:rFonts w:ascii="Times New Roman" w:eastAsia="Times New Roman" w:hAnsi="Times New Roman" w:cs="Times New Roman"/>
          <w:sz w:val="28"/>
          <w:szCs w:val="28"/>
          <w:lang w:eastAsia="ru-RU"/>
        </w:rPr>
        <w:t>У методиці навчання біології виділяють кілька основних методичних підходів до реалізації дослідницького методу.</w:t>
      </w:r>
      <w:r>
        <w:rPr>
          <w:rFonts w:ascii="Times New Roman" w:eastAsia="Times New Roman" w:hAnsi="Times New Roman" w:cs="Times New Roman"/>
          <w:sz w:val="28"/>
          <w:szCs w:val="28"/>
        </w:rPr>
        <w:t xml:space="preserve"> </w:t>
      </w:r>
    </w:p>
    <w:p w14:paraId="5D32D47F" w14:textId="6D7DBB32" w:rsidR="00E71994" w:rsidRDefault="00F16951">
      <w:pPr>
        <w:tabs>
          <w:tab w:val="left" w:pos="0"/>
        </w:tabs>
        <w:spacing w:after="0" w:line="360" w:lineRule="auto"/>
        <w:ind w:left="-142" w:right="-142" w:firstLine="709"/>
        <w:jc w:val="both"/>
        <w:rPr>
          <w:rFonts w:ascii="Times New Roman" w:hAnsi="Times New Roman" w:cs="Times New Roman"/>
          <w:i/>
          <w:sz w:val="28"/>
          <w:szCs w:val="28"/>
          <w:highlight w:val="white"/>
        </w:rPr>
      </w:pPr>
      <w:r>
        <w:rPr>
          <w:rFonts w:ascii="Times New Roman" w:hAnsi="Times New Roman" w:cs="Times New Roman"/>
          <w:i/>
          <w:iCs/>
          <w:sz w:val="28"/>
          <w:szCs w:val="28"/>
          <w:highlight w:val="white"/>
          <w:lang w:val="ru-RU"/>
        </w:rPr>
        <w:t xml:space="preserve">1. </w:t>
      </w:r>
      <w:r>
        <w:rPr>
          <w:rFonts w:ascii="Times New Roman" w:hAnsi="Times New Roman" w:cs="Times New Roman"/>
          <w:i/>
          <w:iCs/>
          <w:sz w:val="28"/>
          <w:szCs w:val="28"/>
          <w:highlight w:val="white"/>
        </w:rPr>
        <w:t>Е</w:t>
      </w:r>
      <w:r>
        <w:rPr>
          <w:rFonts w:ascii="Times New Roman" w:hAnsi="Times New Roman" w:cs="Times New Roman"/>
          <w:i/>
          <w:iCs/>
          <w:sz w:val="28"/>
          <w:szCs w:val="28"/>
          <w:highlight w:val="white"/>
          <w:lang w:val="ru-RU" w:eastAsia="ru-RU"/>
        </w:rPr>
        <w:t>кспериментально-дослідницький підхід</w:t>
      </w:r>
      <w:r>
        <w:rPr>
          <w:rFonts w:ascii="Times New Roman" w:hAnsi="Times New Roman" w:cs="Times New Roman"/>
          <w:i/>
          <w:sz w:val="28"/>
          <w:szCs w:val="28"/>
          <w:highlight w:val="white"/>
          <w:lang w:val="ru-RU" w:eastAsia="ru-RU"/>
        </w:rPr>
        <w:t xml:space="preserve">, </w:t>
      </w:r>
      <w:r>
        <w:rPr>
          <w:rFonts w:ascii="Times New Roman" w:hAnsi="Times New Roman" w:cs="Times New Roman"/>
          <w:sz w:val="28"/>
          <w:szCs w:val="28"/>
          <w:highlight w:val="white"/>
          <w:lang w:val="ru-RU" w:eastAsia="ru-RU"/>
        </w:rPr>
        <w:t>широко застосовується під час проведення лабораторних і практичних робіт. У процесі такої діяльності учні проводять спостереження за біологічними об’єктами, виконую</w:t>
      </w:r>
      <w:r w:rsidR="001142CD">
        <w:rPr>
          <w:rFonts w:ascii="Times New Roman" w:hAnsi="Times New Roman" w:cs="Times New Roman"/>
          <w:sz w:val="28"/>
          <w:szCs w:val="28"/>
          <w:highlight w:val="white"/>
          <w:lang w:val="ru-RU" w:eastAsia="ru-RU"/>
        </w:rPr>
        <w:t>ть досліди й</w:t>
      </w:r>
      <w:r w:rsidR="00F63301">
        <w:rPr>
          <w:rFonts w:ascii="Times New Roman" w:hAnsi="Times New Roman" w:cs="Times New Roman"/>
          <w:sz w:val="28"/>
          <w:szCs w:val="28"/>
          <w:highlight w:val="white"/>
          <w:lang w:val="ru-RU" w:eastAsia="ru-RU"/>
        </w:rPr>
        <w:t xml:space="preserve"> аналізують набут</w:t>
      </w:r>
      <w:r>
        <w:rPr>
          <w:rFonts w:ascii="Times New Roman" w:hAnsi="Times New Roman" w:cs="Times New Roman"/>
          <w:sz w:val="28"/>
          <w:szCs w:val="28"/>
          <w:highlight w:val="white"/>
          <w:lang w:val="ru-RU" w:eastAsia="ru-RU"/>
        </w:rPr>
        <w:t>і результати. Дослідження макросвіту та мікросвіт</w:t>
      </w:r>
      <w:r w:rsidR="003C2A9C">
        <w:rPr>
          <w:rFonts w:ascii="Times New Roman" w:hAnsi="Times New Roman" w:cs="Times New Roman"/>
          <w:sz w:val="28"/>
          <w:szCs w:val="28"/>
          <w:highlight w:val="white"/>
          <w:lang w:val="ru-RU" w:eastAsia="ru-RU"/>
        </w:rPr>
        <w:t>у живої природи сприяє кращому розумінню довкілля та</w:t>
      </w:r>
      <w:r>
        <w:rPr>
          <w:rFonts w:ascii="Times New Roman" w:hAnsi="Times New Roman" w:cs="Times New Roman"/>
          <w:sz w:val="28"/>
          <w:szCs w:val="28"/>
          <w:highlight w:val="white"/>
          <w:lang w:val="ru-RU" w:eastAsia="ru-RU"/>
        </w:rPr>
        <w:t xml:space="preserve"> формуванню дослідницьких умінь і навичок.</w:t>
      </w:r>
    </w:p>
    <w:p w14:paraId="1FBB1A4B" w14:textId="77777777" w:rsidR="00BB7D15" w:rsidRDefault="00F16951" w:rsidP="00BB7D15">
      <w:pPr>
        <w:pStyle w:val="ListParagraph"/>
        <w:tabs>
          <w:tab w:val="left" w:pos="0"/>
        </w:tabs>
        <w:spacing w:line="360" w:lineRule="auto"/>
        <w:ind w:left="-284" w:right="-142" w:firstLine="710"/>
        <w:jc w:val="both"/>
        <w:rPr>
          <w:sz w:val="28"/>
          <w:szCs w:val="28"/>
          <w:lang w:eastAsia="ru-RU"/>
        </w:rPr>
      </w:pPr>
      <w:r>
        <w:rPr>
          <w:i/>
          <w:iCs/>
          <w:sz w:val="28"/>
          <w:szCs w:val="28"/>
        </w:rPr>
        <w:lastRenderedPageBreak/>
        <w:t xml:space="preserve">2. </w:t>
      </w:r>
      <w:r w:rsidRPr="001142CD">
        <w:rPr>
          <w:i/>
          <w:iCs/>
          <w:sz w:val="28"/>
          <w:szCs w:val="28"/>
        </w:rPr>
        <w:t>П</w:t>
      </w:r>
      <w:r w:rsidRPr="001142CD">
        <w:rPr>
          <w:i/>
          <w:iCs/>
          <w:sz w:val="28"/>
          <w:szCs w:val="28"/>
          <w:lang w:eastAsia="ru-RU"/>
        </w:rPr>
        <w:t xml:space="preserve">роєктно-дослідницький </w:t>
      </w:r>
      <w:r>
        <w:rPr>
          <w:i/>
          <w:iCs/>
          <w:sz w:val="28"/>
          <w:szCs w:val="28"/>
          <w:lang w:eastAsia="ru-RU"/>
        </w:rPr>
        <w:t>підхід</w:t>
      </w:r>
      <w:r>
        <w:rPr>
          <w:sz w:val="28"/>
          <w:szCs w:val="28"/>
          <w:lang w:eastAsia="ru-RU"/>
        </w:rPr>
        <w:t xml:space="preserve">, який передбачає </w:t>
      </w:r>
      <w:r w:rsidR="001142CD">
        <w:rPr>
          <w:sz w:val="28"/>
          <w:szCs w:val="28"/>
          <w:lang w:eastAsia="ru-RU"/>
        </w:rPr>
        <w:t>вміння учнів виконувати індивідуальні або групові дослідницькі проєкти</w:t>
      </w:r>
      <w:r>
        <w:rPr>
          <w:sz w:val="28"/>
          <w:szCs w:val="28"/>
          <w:lang w:eastAsia="ru-RU"/>
        </w:rPr>
        <w:t>, визначенн</w:t>
      </w:r>
      <w:r w:rsidR="001142CD">
        <w:rPr>
          <w:sz w:val="28"/>
          <w:szCs w:val="28"/>
          <w:lang w:eastAsia="ru-RU"/>
        </w:rPr>
        <w:t>я теми дослідження, планування е</w:t>
      </w:r>
      <w:r>
        <w:rPr>
          <w:sz w:val="28"/>
          <w:szCs w:val="28"/>
          <w:lang w:eastAsia="ru-RU"/>
        </w:rPr>
        <w:t>тапів роботи, зб</w:t>
      </w:r>
      <w:r w:rsidR="001142CD">
        <w:rPr>
          <w:sz w:val="28"/>
          <w:szCs w:val="28"/>
        </w:rPr>
        <w:t>и</w:t>
      </w:r>
      <w:r>
        <w:rPr>
          <w:sz w:val="28"/>
          <w:szCs w:val="28"/>
          <w:lang w:eastAsia="ru-RU"/>
        </w:rPr>
        <w:t>р</w:t>
      </w:r>
      <w:r w:rsidR="001142CD">
        <w:rPr>
          <w:sz w:val="28"/>
          <w:szCs w:val="28"/>
          <w:lang w:eastAsia="ru-RU"/>
        </w:rPr>
        <w:t>ання й</w:t>
      </w:r>
      <w:r>
        <w:rPr>
          <w:sz w:val="28"/>
          <w:szCs w:val="28"/>
          <w:lang w:eastAsia="ru-RU"/>
        </w:rPr>
        <w:t xml:space="preserve"> аналіз інформації, пров</w:t>
      </w:r>
      <w:r>
        <w:rPr>
          <w:sz w:val="28"/>
          <w:szCs w:val="28"/>
        </w:rPr>
        <w:t>е</w:t>
      </w:r>
      <w:r>
        <w:rPr>
          <w:sz w:val="28"/>
          <w:szCs w:val="28"/>
          <w:lang w:eastAsia="ru-RU"/>
        </w:rPr>
        <w:t>дення спостережень або експериментів та представлення результатів своєї роботи. Про</w:t>
      </w:r>
      <w:r w:rsidR="008259AA">
        <w:rPr>
          <w:sz w:val="28"/>
          <w:szCs w:val="28"/>
          <w:lang w:eastAsia="ru-RU"/>
        </w:rPr>
        <w:t>єктна діяльність сприяє розвиткові</w:t>
      </w:r>
      <w:r>
        <w:rPr>
          <w:sz w:val="28"/>
          <w:szCs w:val="28"/>
          <w:lang w:eastAsia="ru-RU"/>
        </w:rPr>
        <w:t xml:space="preserve"> творчості, самостійності, комунікативних навичок і вміння працювати в команді. Дослідницькі проєкти можуть охоплювати різні напрями біології та екології – від будови організмів та процесів життєдіяльності</w:t>
      </w:r>
      <w:r w:rsidR="008259AA">
        <w:rPr>
          <w:sz w:val="28"/>
          <w:szCs w:val="28"/>
          <w:lang w:eastAsia="ru-RU"/>
        </w:rPr>
        <w:t xml:space="preserve"> </w:t>
      </w:r>
      <w:r>
        <w:rPr>
          <w:sz w:val="28"/>
          <w:szCs w:val="28"/>
          <w:lang w:eastAsia="ru-RU"/>
        </w:rPr>
        <w:t>до вивчення екологічного стану навколишнього середовища.</w:t>
      </w:r>
    </w:p>
    <w:p w14:paraId="13459AB7" w14:textId="67EC7B85" w:rsidR="00E71994" w:rsidRPr="00BB7D15" w:rsidRDefault="00F16951" w:rsidP="00BB7D15">
      <w:pPr>
        <w:pStyle w:val="ListParagraph"/>
        <w:tabs>
          <w:tab w:val="left" w:pos="0"/>
        </w:tabs>
        <w:spacing w:line="360" w:lineRule="auto"/>
        <w:ind w:left="-284" w:right="-142" w:firstLine="710"/>
        <w:jc w:val="both"/>
        <w:rPr>
          <w:sz w:val="28"/>
          <w:szCs w:val="28"/>
          <w:lang w:eastAsia="ru-RU"/>
        </w:rPr>
      </w:pPr>
      <w:r>
        <w:rPr>
          <w:i/>
          <w:iCs/>
          <w:sz w:val="28"/>
          <w:szCs w:val="28"/>
          <w:highlight w:val="white"/>
        </w:rPr>
        <w:t>3. Діяльнісний підхід,</w:t>
      </w:r>
      <w:r w:rsidR="008259AA">
        <w:rPr>
          <w:sz w:val="28"/>
          <w:szCs w:val="28"/>
          <w:highlight w:val="white"/>
        </w:rPr>
        <w:t xml:space="preserve"> що застос</w:t>
      </w:r>
      <w:r>
        <w:rPr>
          <w:sz w:val="28"/>
          <w:szCs w:val="28"/>
          <w:highlight w:val="white"/>
        </w:rPr>
        <w:t>овує вчитель в урочний і позаурочний час, пол</w:t>
      </w:r>
      <w:r w:rsidR="008259AA">
        <w:rPr>
          <w:sz w:val="28"/>
          <w:szCs w:val="28"/>
          <w:highlight w:val="white"/>
        </w:rPr>
        <w:t xml:space="preserve">ягає у безперервній самоосвіті </w:t>
      </w:r>
      <w:r>
        <w:rPr>
          <w:sz w:val="28"/>
          <w:szCs w:val="28"/>
          <w:highlight w:val="white"/>
        </w:rPr>
        <w:t>учнів через набуття навичок д</w:t>
      </w:r>
      <w:r>
        <w:rPr>
          <w:sz w:val="28"/>
          <w:szCs w:val="28"/>
          <w:highlight w:val="white"/>
          <w:lang w:eastAsia="ru-RU"/>
        </w:rPr>
        <w:t>ослідницьк</w:t>
      </w:r>
      <w:r>
        <w:rPr>
          <w:sz w:val="28"/>
          <w:szCs w:val="28"/>
          <w:highlight w:val="white"/>
        </w:rPr>
        <w:t>ої</w:t>
      </w:r>
      <w:r>
        <w:rPr>
          <w:sz w:val="28"/>
          <w:szCs w:val="28"/>
          <w:highlight w:val="white"/>
          <w:lang w:eastAsia="ru-RU"/>
        </w:rPr>
        <w:t xml:space="preserve"> діяльн</w:t>
      </w:r>
      <w:r>
        <w:rPr>
          <w:sz w:val="28"/>
          <w:szCs w:val="28"/>
          <w:highlight w:val="white"/>
        </w:rPr>
        <w:t>о</w:t>
      </w:r>
      <w:r>
        <w:rPr>
          <w:sz w:val="28"/>
          <w:szCs w:val="28"/>
          <w:highlight w:val="white"/>
          <w:lang w:eastAsia="ru-RU"/>
        </w:rPr>
        <w:t>ст</w:t>
      </w:r>
      <w:r>
        <w:rPr>
          <w:sz w:val="28"/>
          <w:szCs w:val="28"/>
          <w:highlight w:val="white"/>
        </w:rPr>
        <w:t>і в</w:t>
      </w:r>
      <w:r>
        <w:rPr>
          <w:sz w:val="28"/>
          <w:szCs w:val="28"/>
          <w:highlight w:val="white"/>
          <w:lang w:eastAsia="ru-RU"/>
        </w:rPr>
        <w:t xml:space="preserve"> процесі навчання біології, що передбачає здатність пояснювати природні явища, встановлювати при</w:t>
      </w:r>
      <w:r w:rsidR="008259AA">
        <w:rPr>
          <w:sz w:val="28"/>
          <w:szCs w:val="28"/>
          <w:highlight w:val="white"/>
          <w:lang w:eastAsia="ru-RU"/>
        </w:rPr>
        <w:t xml:space="preserve">чинно‑наслідкові зв’язки та </w:t>
      </w:r>
      <w:r w:rsidR="008259AA" w:rsidRPr="00EF1613">
        <w:rPr>
          <w:sz w:val="28"/>
          <w:szCs w:val="28"/>
          <w:lang w:eastAsia="ru-RU"/>
        </w:rPr>
        <w:t>п</w:t>
      </w:r>
      <w:r w:rsidRPr="00EF1613">
        <w:rPr>
          <w:sz w:val="28"/>
          <w:szCs w:val="28"/>
          <w:lang w:eastAsia="ru-RU"/>
        </w:rPr>
        <w:t>ос</w:t>
      </w:r>
      <w:r w:rsidR="008259AA" w:rsidRPr="00EF1613">
        <w:rPr>
          <w:sz w:val="28"/>
          <w:szCs w:val="28"/>
          <w:lang w:eastAsia="ru-RU"/>
        </w:rPr>
        <w:t>луг</w:t>
      </w:r>
      <w:r w:rsidRPr="00EF1613">
        <w:rPr>
          <w:sz w:val="28"/>
          <w:szCs w:val="28"/>
          <w:lang w:eastAsia="ru-RU"/>
        </w:rPr>
        <w:t>овувати</w:t>
      </w:r>
      <w:r w:rsidR="008259AA" w:rsidRPr="00EF1613">
        <w:rPr>
          <w:sz w:val="28"/>
          <w:szCs w:val="28"/>
          <w:lang w:eastAsia="ru-RU"/>
        </w:rPr>
        <w:t>ся науковими</w:t>
      </w:r>
      <w:r w:rsidRPr="00EF1613">
        <w:rPr>
          <w:sz w:val="28"/>
          <w:szCs w:val="28"/>
          <w:lang w:eastAsia="ru-RU"/>
        </w:rPr>
        <w:t xml:space="preserve"> метод</w:t>
      </w:r>
      <w:r w:rsidR="008259AA" w:rsidRPr="00EF1613">
        <w:rPr>
          <w:sz w:val="28"/>
          <w:szCs w:val="28"/>
          <w:lang w:eastAsia="ru-RU"/>
        </w:rPr>
        <w:t>ам</w:t>
      </w:r>
      <w:r w:rsidRPr="00EF1613">
        <w:rPr>
          <w:sz w:val="28"/>
          <w:szCs w:val="28"/>
          <w:lang w:eastAsia="ru-RU"/>
        </w:rPr>
        <w:t xml:space="preserve">и пізнання. </w:t>
      </w:r>
    </w:p>
    <w:p w14:paraId="704D2224" w14:textId="419811D1" w:rsidR="00E71994" w:rsidRPr="008259AA" w:rsidRDefault="00F16951">
      <w:pPr>
        <w:pStyle w:val="NormalWeb"/>
        <w:tabs>
          <w:tab w:val="left" w:pos="0"/>
        </w:tabs>
        <w:spacing w:before="0" w:beforeAutospacing="0" w:after="0" w:afterAutospacing="0" w:line="360" w:lineRule="auto"/>
        <w:ind w:left="-142" w:firstLine="709"/>
        <w:contextualSpacing/>
        <w:jc w:val="both"/>
        <w:rPr>
          <w:sz w:val="28"/>
          <w:szCs w:val="28"/>
        </w:rPr>
      </w:pPr>
      <w:r>
        <w:rPr>
          <w:sz w:val="28"/>
          <w:szCs w:val="28"/>
          <w:highlight w:val="white"/>
          <w:lang w:eastAsia="ru-RU"/>
        </w:rPr>
        <w:t>Виконання дослідницьких завдань</w:t>
      </w:r>
      <w:r>
        <w:rPr>
          <w:sz w:val="28"/>
          <w:szCs w:val="28"/>
          <w:highlight w:val="white"/>
        </w:rPr>
        <w:t>, на думку Р. В. Байбі, автора впровадження концепції дослідницького навчання (inquiry-based le</w:t>
      </w:r>
      <w:r w:rsidR="00016E7C">
        <w:rPr>
          <w:sz w:val="28"/>
          <w:szCs w:val="28"/>
          <w:highlight w:val="white"/>
        </w:rPr>
        <w:t>arning) у шкільну освіту (</w:t>
      </w:r>
      <w:r w:rsidR="00EF1613">
        <w:rPr>
          <w:sz w:val="28"/>
          <w:szCs w:val="28"/>
        </w:rPr>
        <w:t>Bybee</w:t>
      </w:r>
      <w:r w:rsidR="00016E7C">
        <w:rPr>
          <w:sz w:val="28"/>
          <w:szCs w:val="28"/>
        </w:rPr>
        <w:t xml:space="preserve"> R. W.</w:t>
      </w:r>
      <w:r w:rsidR="008259AA">
        <w:rPr>
          <w:sz w:val="28"/>
          <w:szCs w:val="28"/>
        </w:rPr>
        <w:t>,</w:t>
      </w:r>
      <w:r w:rsidR="008259AA" w:rsidRPr="008259AA">
        <w:rPr>
          <w:sz w:val="28"/>
          <w:szCs w:val="28"/>
        </w:rPr>
        <w:t xml:space="preserve"> </w:t>
      </w:r>
      <w:r>
        <w:rPr>
          <w:sz w:val="28"/>
          <w:szCs w:val="28"/>
          <w:highlight w:val="white"/>
        </w:rPr>
        <w:t>2010, с.</w:t>
      </w:r>
      <w:r w:rsidR="008259AA">
        <w:rPr>
          <w:sz w:val="28"/>
          <w:szCs w:val="28"/>
          <w:highlight w:val="white"/>
        </w:rPr>
        <w:t xml:space="preserve"> </w:t>
      </w:r>
      <w:r>
        <w:rPr>
          <w:sz w:val="28"/>
          <w:szCs w:val="28"/>
          <w:highlight w:val="white"/>
        </w:rPr>
        <w:t>102</w:t>
      </w:r>
      <w:r w:rsidRPr="00016E7C">
        <w:rPr>
          <w:sz w:val="28"/>
          <w:szCs w:val="28"/>
          <w:highlight w:val="white"/>
        </w:rPr>
        <w:t xml:space="preserve">), </w:t>
      </w:r>
      <w:r>
        <w:rPr>
          <w:sz w:val="28"/>
          <w:szCs w:val="28"/>
          <w:highlight w:val="white"/>
          <w:lang w:eastAsia="ru-RU"/>
        </w:rPr>
        <w:t>д</w:t>
      </w:r>
      <w:r>
        <w:rPr>
          <w:sz w:val="28"/>
          <w:szCs w:val="28"/>
          <w:highlight w:val="white"/>
        </w:rPr>
        <w:t>а</w:t>
      </w:r>
      <w:r>
        <w:rPr>
          <w:sz w:val="28"/>
          <w:szCs w:val="28"/>
          <w:highlight w:val="white"/>
          <w:lang w:eastAsia="ru-RU"/>
        </w:rPr>
        <w:t xml:space="preserve">є </w:t>
      </w:r>
      <w:r>
        <w:rPr>
          <w:sz w:val="28"/>
          <w:szCs w:val="28"/>
          <w:highlight w:val="white"/>
        </w:rPr>
        <w:t xml:space="preserve">змогу </w:t>
      </w:r>
      <w:r>
        <w:rPr>
          <w:sz w:val="28"/>
          <w:szCs w:val="28"/>
          <w:highlight w:val="white"/>
          <w:lang w:eastAsia="ru-RU"/>
        </w:rPr>
        <w:t>учням розвивати ключові наукові навички: спостереження за біол</w:t>
      </w:r>
      <w:r>
        <w:rPr>
          <w:sz w:val="28"/>
          <w:szCs w:val="28"/>
          <w:lang w:eastAsia="ru-RU"/>
        </w:rPr>
        <w:t>огічними об’єктами, проведення експериментів, аналіз отриманих даних та формулювання обґрунтованих висновків. Такий підхід відповідає сучасним міжнародним стандартам природничої освіти та спрямований на формування в учнів умінь критично мислити, робити науково обґрунтовані висновки та застосовувати знання в практичних ситуаціях (</w:t>
      </w:r>
      <w:r>
        <w:rPr>
          <w:sz w:val="28"/>
          <w:szCs w:val="28"/>
          <w:lang w:val="ru-RU" w:eastAsia="ru-RU"/>
        </w:rPr>
        <w:t>Bybee</w:t>
      </w:r>
      <w:r w:rsidR="00BB7D15" w:rsidRPr="00BB7D15">
        <w:t xml:space="preserve"> </w:t>
      </w:r>
      <w:r w:rsidR="00BB7D15">
        <w:rPr>
          <w:sz w:val="28"/>
          <w:szCs w:val="28"/>
          <w:lang w:eastAsia="ru-RU"/>
        </w:rPr>
        <w:t>R. W</w:t>
      </w:r>
      <w:r w:rsidR="00BB7D15" w:rsidRPr="00BB7D15">
        <w:rPr>
          <w:sz w:val="28"/>
          <w:szCs w:val="28"/>
          <w:lang w:eastAsia="ru-RU"/>
        </w:rPr>
        <w:t>.</w:t>
      </w:r>
      <w:r w:rsidR="008259AA" w:rsidRPr="00BB7D15">
        <w:rPr>
          <w:sz w:val="28"/>
          <w:szCs w:val="28"/>
          <w:lang w:eastAsia="ru-RU"/>
        </w:rPr>
        <w:t>,</w:t>
      </w:r>
      <w:r w:rsidRPr="00BB7D15">
        <w:rPr>
          <w:sz w:val="28"/>
          <w:szCs w:val="28"/>
          <w:lang w:eastAsia="ru-RU"/>
        </w:rPr>
        <w:t xml:space="preserve"> </w:t>
      </w:r>
      <w:r>
        <w:rPr>
          <w:sz w:val="28"/>
          <w:szCs w:val="28"/>
          <w:lang w:eastAsia="ru-RU"/>
        </w:rPr>
        <w:t xml:space="preserve">2010; </w:t>
      </w:r>
      <w:r>
        <w:rPr>
          <w:sz w:val="28"/>
          <w:szCs w:val="28"/>
          <w:lang w:val="ru-RU" w:eastAsia="ru-RU"/>
        </w:rPr>
        <w:t>Hofstein</w:t>
      </w:r>
      <w:r w:rsidR="00EF1613">
        <w:rPr>
          <w:sz w:val="28"/>
          <w:szCs w:val="28"/>
          <w:lang w:val="ru-RU" w:eastAsia="ru-RU"/>
        </w:rPr>
        <w:t> </w:t>
      </w:r>
      <w:r w:rsidR="00BB7D15" w:rsidRPr="00BB7D15">
        <w:rPr>
          <w:sz w:val="28"/>
          <w:szCs w:val="28"/>
          <w:lang w:eastAsia="ru-RU"/>
        </w:rPr>
        <w:t xml:space="preserve">A., </w:t>
      </w:r>
      <w:r w:rsidR="00EF1613">
        <w:rPr>
          <w:sz w:val="28"/>
          <w:szCs w:val="28"/>
          <w:lang w:eastAsia="ru-RU"/>
        </w:rPr>
        <w:t>Lunetta</w:t>
      </w:r>
      <w:r w:rsidR="00BB7D15">
        <w:rPr>
          <w:sz w:val="28"/>
          <w:szCs w:val="28"/>
          <w:lang w:eastAsia="ru-RU"/>
        </w:rPr>
        <w:t xml:space="preserve"> V. </w:t>
      </w:r>
      <w:r w:rsidR="00BB7D15" w:rsidRPr="00BB7D15">
        <w:rPr>
          <w:sz w:val="28"/>
          <w:szCs w:val="28"/>
          <w:lang w:eastAsia="ru-RU"/>
        </w:rPr>
        <w:t>N.</w:t>
      </w:r>
      <w:r w:rsidR="008259AA" w:rsidRPr="00BB7D15">
        <w:rPr>
          <w:sz w:val="28"/>
          <w:szCs w:val="28"/>
          <w:lang w:eastAsia="ru-RU"/>
        </w:rPr>
        <w:t xml:space="preserve">, </w:t>
      </w:r>
      <w:r>
        <w:rPr>
          <w:sz w:val="28"/>
          <w:szCs w:val="28"/>
          <w:lang w:eastAsia="ru-RU"/>
        </w:rPr>
        <w:t xml:space="preserve">2004; </w:t>
      </w:r>
      <w:r>
        <w:rPr>
          <w:sz w:val="28"/>
          <w:szCs w:val="28"/>
          <w:lang w:val="ru-RU" w:eastAsia="ru-RU"/>
        </w:rPr>
        <w:t>Nussbaum</w:t>
      </w:r>
      <w:r>
        <w:rPr>
          <w:sz w:val="28"/>
          <w:szCs w:val="28"/>
          <w:lang w:eastAsia="ru-RU"/>
        </w:rPr>
        <w:t xml:space="preserve"> </w:t>
      </w:r>
      <w:r w:rsidR="00BB7D15" w:rsidRPr="00BB7D15">
        <w:rPr>
          <w:sz w:val="28"/>
          <w:szCs w:val="28"/>
          <w:lang w:eastAsia="ru-RU"/>
        </w:rPr>
        <w:t>E</w:t>
      </w:r>
      <w:r w:rsidR="00BB7D15">
        <w:rPr>
          <w:sz w:val="28"/>
          <w:szCs w:val="28"/>
          <w:lang w:eastAsia="ru-RU"/>
        </w:rPr>
        <w:t xml:space="preserve">. </w:t>
      </w:r>
      <w:r w:rsidR="00BB7D15" w:rsidRPr="00BB7D15">
        <w:rPr>
          <w:sz w:val="28"/>
          <w:szCs w:val="28"/>
          <w:lang w:eastAsia="ru-RU"/>
        </w:rPr>
        <w:t>M.</w:t>
      </w:r>
      <w:r w:rsidR="008259AA" w:rsidRPr="00BB7D15">
        <w:rPr>
          <w:sz w:val="28"/>
          <w:szCs w:val="28"/>
          <w:lang w:eastAsia="ru-RU"/>
        </w:rPr>
        <w:t xml:space="preserve">, </w:t>
      </w:r>
      <w:r>
        <w:rPr>
          <w:sz w:val="28"/>
          <w:szCs w:val="28"/>
          <w:lang w:eastAsia="ru-RU"/>
        </w:rPr>
        <w:t>2021).</w:t>
      </w:r>
      <w:r w:rsidRPr="005835B8">
        <w:rPr>
          <w:sz w:val="28"/>
          <w:szCs w:val="28"/>
        </w:rPr>
        <w:t xml:space="preserve"> </w:t>
      </w:r>
      <w:r>
        <w:rPr>
          <w:sz w:val="28"/>
          <w:szCs w:val="28"/>
          <w:highlight w:val="white"/>
        </w:rPr>
        <w:t xml:space="preserve">Перевагою діяльнісного підходу є активна участь учнів в освітньому процесі: робота над проєктами, проведення дослідження, участь у спільному розв’язанні проблем. </w:t>
      </w:r>
      <w:r>
        <w:rPr>
          <w:sz w:val="28"/>
          <w:szCs w:val="28"/>
          <w:highlight w:val="white"/>
          <w:lang w:eastAsia="ru-RU"/>
        </w:rPr>
        <w:t>Крім того, навчально-дослідн</w:t>
      </w:r>
      <w:r w:rsidR="005835B8">
        <w:rPr>
          <w:sz w:val="28"/>
          <w:szCs w:val="28"/>
          <w:highlight w:val="white"/>
          <w:lang w:eastAsia="ru-RU"/>
        </w:rPr>
        <w:t>ицька діяльність сприяє розвиткові</w:t>
      </w:r>
      <w:r>
        <w:rPr>
          <w:sz w:val="28"/>
          <w:szCs w:val="28"/>
          <w:highlight w:val="white"/>
          <w:lang w:eastAsia="ru-RU"/>
        </w:rPr>
        <w:t xml:space="preserve"> </w:t>
      </w:r>
      <w:r>
        <w:rPr>
          <w:bCs/>
          <w:sz w:val="28"/>
          <w:szCs w:val="28"/>
          <w:highlight w:val="white"/>
          <w:lang w:eastAsia="ru-RU"/>
        </w:rPr>
        <w:t>критичного мислення</w:t>
      </w:r>
      <w:r>
        <w:rPr>
          <w:sz w:val="28"/>
          <w:szCs w:val="28"/>
          <w:highlight w:val="white"/>
          <w:lang w:eastAsia="ru-RU"/>
        </w:rPr>
        <w:t xml:space="preserve">, адже учні повинні оцінювати достовірність інформації, порівнювати різні </w:t>
      </w:r>
      <w:r>
        <w:rPr>
          <w:sz w:val="28"/>
          <w:szCs w:val="28"/>
          <w:highlight w:val="white"/>
        </w:rPr>
        <w:t>погляди</w:t>
      </w:r>
      <w:r>
        <w:rPr>
          <w:sz w:val="28"/>
          <w:szCs w:val="28"/>
          <w:highlight w:val="white"/>
          <w:lang w:eastAsia="ru-RU"/>
        </w:rPr>
        <w:t xml:space="preserve"> та р</w:t>
      </w:r>
      <w:r>
        <w:rPr>
          <w:sz w:val="28"/>
          <w:szCs w:val="28"/>
          <w:lang w:eastAsia="ru-RU"/>
        </w:rPr>
        <w:t xml:space="preserve">обити обґрунтовані </w:t>
      </w:r>
      <w:r w:rsidRPr="008259AA">
        <w:rPr>
          <w:sz w:val="28"/>
          <w:szCs w:val="28"/>
          <w:lang w:eastAsia="ru-RU"/>
        </w:rPr>
        <w:t xml:space="preserve">висновки. </w:t>
      </w:r>
    </w:p>
    <w:p w14:paraId="5A23B0BE" w14:textId="52DBE097" w:rsidR="00E71994" w:rsidRPr="008259AA" w:rsidRDefault="00F16951">
      <w:pPr>
        <w:tabs>
          <w:tab w:val="left" w:pos="0"/>
        </w:tabs>
        <w:spacing w:after="0" w:line="360" w:lineRule="auto"/>
        <w:ind w:firstLine="567"/>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У контексті реалізації концепції Нової української школи важл</w:t>
      </w:r>
      <w:r w:rsidR="008259AA">
        <w:rPr>
          <w:rFonts w:ascii="Times New Roman" w:eastAsia="Times New Roman" w:hAnsi="Times New Roman" w:cs="Times New Roman"/>
          <w:sz w:val="28"/>
          <w:szCs w:val="28"/>
          <w:highlight w:val="white"/>
        </w:rPr>
        <w:t xml:space="preserve">ивого значення </w:t>
      </w:r>
      <w:r w:rsidR="008259AA" w:rsidRPr="00EF1613">
        <w:rPr>
          <w:rFonts w:ascii="Times New Roman" w:eastAsia="Times New Roman" w:hAnsi="Times New Roman" w:cs="Times New Roman"/>
          <w:sz w:val="28"/>
          <w:szCs w:val="28"/>
        </w:rPr>
        <w:t xml:space="preserve">набуває </w:t>
      </w:r>
      <w:r w:rsidR="005835B8" w:rsidRPr="00EF1613">
        <w:rPr>
          <w:rFonts w:ascii="Times New Roman" w:eastAsia="Times New Roman" w:hAnsi="Times New Roman" w:cs="Times New Roman"/>
          <w:sz w:val="28"/>
          <w:szCs w:val="28"/>
        </w:rPr>
        <w:t>послуговува</w:t>
      </w:r>
      <w:r w:rsidRPr="00EF1613">
        <w:rPr>
          <w:rFonts w:ascii="Times New Roman" w:eastAsia="Times New Roman" w:hAnsi="Times New Roman" w:cs="Times New Roman"/>
          <w:sz w:val="28"/>
          <w:szCs w:val="28"/>
        </w:rPr>
        <w:t>ння інформаційно-ком</w:t>
      </w:r>
      <w:r w:rsidR="005835B8" w:rsidRPr="00EF1613">
        <w:rPr>
          <w:rFonts w:ascii="Times New Roman" w:eastAsia="Times New Roman" w:hAnsi="Times New Roman" w:cs="Times New Roman"/>
          <w:sz w:val="28"/>
          <w:szCs w:val="28"/>
        </w:rPr>
        <w:t>унікаційними технологіями в</w:t>
      </w:r>
      <w:r w:rsidR="008259AA" w:rsidRPr="00EF1613">
        <w:rPr>
          <w:rFonts w:ascii="Times New Roman" w:eastAsia="Times New Roman" w:hAnsi="Times New Roman" w:cs="Times New Roman"/>
          <w:sz w:val="28"/>
          <w:szCs w:val="28"/>
        </w:rPr>
        <w:t xml:space="preserve"> процес</w:t>
      </w:r>
      <w:r w:rsidR="005835B8" w:rsidRPr="00EF1613">
        <w:rPr>
          <w:rFonts w:ascii="Times New Roman" w:eastAsia="Times New Roman" w:hAnsi="Times New Roman" w:cs="Times New Roman"/>
          <w:sz w:val="28"/>
          <w:szCs w:val="28"/>
        </w:rPr>
        <w:t>і</w:t>
      </w:r>
      <w:r w:rsidRPr="00EF1613">
        <w:rPr>
          <w:rFonts w:ascii="Times New Roman" w:eastAsia="Times New Roman" w:hAnsi="Times New Roman" w:cs="Times New Roman"/>
          <w:sz w:val="28"/>
          <w:szCs w:val="28"/>
        </w:rPr>
        <w:t xml:space="preserve"> організації навчально-дослідницької діяльнос</w:t>
      </w:r>
      <w:r w:rsidR="008259AA" w:rsidRPr="00EF1613">
        <w:rPr>
          <w:rFonts w:ascii="Times New Roman" w:eastAsia="Times New Roman" w:hAnsi="Times New Roman" w:cs="Times New Roman"/>
          <w:sz w:val="28"/>
          <w:szCs w:val="28"/>
        </w:rPr>
        <w:t>ті. На застосуванні</w:t>
      </w:r>
      <w:r w:rsidRPr="00EF1613">
        <w:rPr>
          <w:rFonts w:ascii="Times New Roman" w:eastAsia="Times New Roman" w:hAnsi="Times New Roman" w:cs="Times New Roman"/>
          <w:sz w:val="28"/>
          <w:szCs w:val="28"/>
        </w:rPr>
        <w:t xml:space="preserve"> ІКТ</w:t>
      </w:r>
      <w:r w:rsidR="008259AA" w:rsidRPr="00EF1613">
        <w:rPr>
          <w:rFonts w:ascii="Times New Roman" w:eastAsia="Times New Roman" w:hAnsi="Times New Roman" w:cs="Times New Roman"/>
          <w:sz w:val="28"/>
          <w:szCs w:val="28"/>
        </w:rPr>
        <w:t>, що</w:t>
      </w:r>
      <w:r w:rsidRPr="00EF1613">
        <w:rPr>
          <w:rFonts w:ascii="Times New Roman" w:eastAsia="Times New Roman" w:hAnsi="Times New Roman" w:cs="Times New Roman"/>
          <w:sz w:val="28"/>
          <w:szCs w:val="28"/>
        </w:rPr>
        <w:t xml:space="preserve"> розширює можливості пізнавальн</w:t>
      </w:r>
      <w:r w:rsidR="008259AA" w:rsidRPr="00EF1613">
        <w:rPr>
          <w:rFonts w:ascii="Times New Roman" w:eastAsia="Times New Roman" w:hAnsi="Times New Roman" w:cs="Times New Roman"/>
          <w:sz w:val="28"/>
          <w:szCs w:val="28"/>
        </w:rPr>
        <w:t>ої діяльності учнів і дає змогу</w:t>
      </w:r>
      <w:r w:rsidRPr="00EF1613">
        <w:rPr>
          <w:rFonts w:ascii="Times New Roman" w:eastAsia="Times New Roman" w:hAnsi="Times New Roman" w:cs="Times New Roman"/>
          <w:sz w:val="28"/>
          <w:szCs w:val="28"/>
        </w:rPr>
        <w:t xml:space="preserve"> ефективно організовувати індивідуальну, парну та групову дослідницьку роботу</w:t>
      </w:r>
      <w:r w:rsidR="008259AA" w:rsidRPr="00EF1613">
        <w:rPr>
          <w:rFonts w:ascii="Times New Roman" w:eastAsia="Times New Roman" w:hAnsi="Times New Roman" w:cs="Times New Roman"/>
          <w:sz w:val="28"/>
          <w:szCs w:val="28"/>
        </w:rPr>
        <w:t>, наголошує Л. А. Назаренко</w:t>
      </w:r>
      <w:r w:rsidRPr="00EF1613">
        <w:rPr>
          <w:rFonts w:ascii="Times New Roman" w:eastAsia="Times New Roman" w:hAnsi="Times New Roman" w:cs="Times New Roman"/>
          <w:sz w:val="28"/>
          <w:szCs w:val="28"/>
        </w:rPr>
        <w:t xml:space="preserve"> (Назаренко Л. А., 2023, с. 12</w:t>
      </w:r>
      <w:r w:rsidR="008259AA" w:rsidRPr="00EF1613">
        <w:rPr>
          <w:rFonts w:ascii="Times New Roman" w:eastAsia="Times New Roman" w:hAnsi="Times New Roman" w:cs="Times New Roman"/>
          <w:sz w:val="28"/>
          <w:szCs w:val="28"/>
        </w:rPr>
        <w:t>8–134). Крім того, дос</w:t>
      </w:r>
      <w:r w:rsidR="005835B8" w:rsidRPr="00EF1613">
        <w:rPr>
          <w:rFonts w:ascii="Times New Roman" w:eastAsia="Times New Roman" w:hAnsi="Times New Roman" w:cs="Times New Roman"/>
          <w:sz w:val="28"/>
          <w:szCs w:val="28"/>
        </w:rPr>
        <w:t>лідниця зазначає, що доцільно здійсню</w:t>
      </w:r>
      <w:r w:rsidR="008259AA" w:rsidRPr="00EF1613">
        <w:rPr>
          <w:rFonts w:ascii="Times New Roman" w:eastAsia="Times New Roman" w:hAnsi="Times New Roman" w:cs="Times New Roman"/>
          <w:sz w:val="28"/>
          <w:szCs w:val="28"/>
        </w:rPr>
        <w:t>вати</w:t>
      </w:r>
      <w:r w:rsidRPr="00EF1613">
        <w:rPr>
          <w:rFonts w:ascii="Times New Roman" w:eastAsia="Times New Roman" w:hAnsi="Times New Roman" w:cs="Times New Roman"/>
          <w:sz w:val="28"/>
          <w:szCs w:val="28"/>
        </w:rPr>
        <w:t xml:space="preserve"> </w:t>
      </w:r>
      <w:r w:rsidR="008259AA" w:rsidRPr="00EF1613">
        <w:rPr>
          <w:rFonts w:ascii="Times New Roman" w:eastAsia="Times New Roman" w:hAnsi="Times New Roman" w:cs="Times New Roman"/>
          <w:i/>
          <w:iCs/>
          <w:sz w:val="28"/>
          <w:szCs w:val="28"/>
        </w:rPr>
        <w:t>інтеграційний підхід</w:t>
      </w:r>
      <w:r w:rsidRPr="00EF1613">
        <w:rPr>
          <w:rFonts w:ascii="Times New Roman" w:eastAsia="Times New Roman" w:hAnsi="Times New Roman" w:cs="Times New Roman"/>
          <w:i/>
          <w:iCs/>
          <w:sz w:val="28"/>
          <w:szCs w:val="28"/>
        </w:rPr>
        <w:t xml:space="preserve"> </w:t>
      </w:r>
      <w:r w:rsidRPr="00EF1613">
        <w:rPr>
          <w:rFonts w:ascii="Times New Roman" w:eastAsia="Times New Roman" w:hAnsi="Times New Roman" w:cs="Times New Roman"/>
          <w:sz w:val="28"/>
          <w:szCs w:val="28"/>
        </w:rPr>
        <w:t xml:space="preserve">до організації навчальних досліджень, який сприяє </w:t>
      </w:r>
      <w:r>
        <w:rPr>
          <w:rFonts w:ascii="Times New Roman" w:eastAsia="Times New Roman" w:hAnsi="Times New Roman" w:cs="Times New Roman"/>
          <w:sz w:val="28"/>
          <w:szCs w:val="28"/>
          <w:highlight w:val="white"/>
        </w:rPr>
        <w:t xml:space="preserve">поєднанню знань </w:t>
      </w:r>
      <w:r w:rsidR="008259AA">
        <w:rPr>
          <w:rFonts w:ascii="Times New Roman" w:eastAsia="Times New Roman" w:hAnsi="Times New Roman" w:cs="Times New Roman"/>
          <w:sz w:val="28"/>
          <w:szCs w:val="28"/>
          <w:highlight w:val="white"/>
        </w:rPr>
        <w:t>і</w:t>
      </w:r>
      <w:r>
        <w:rPr>
          <w:rFonts w:ascii="Times New Roman" w:eastAsia="Times New Roman" w:hAnsi="Times New Roman" w:cs="Times New Roman"/>
          <w:sz w:val="28"/>
          <w:szCs w:val="28"/>
          <w:highlight w:val="white"/>
        </w:rPr>
        <w:t>з різних освітніх галузей та формуванню цілісного наукового світогляду школярів. Такий підхід відповідає засадам Нов</w:t>
      </w:r>
      <w:r w:rsidR="008259AA">
        <w:rPr>
          <w:rFonts w:ascii="Times New Roman" w:eastAsia="Times New Roman" w:hAnsi="Times New Roman" w:cs="Times New Roman"/>
          <w:sz w:val="28"/>
          <w:szCs w:val="28"/>
          <w:highlight w:val="white"/>
        </w:rPr>
        <w:t>ої української школи, оскільки в</w:t>
      </w:r>
      <w:r>
        <w:rPr>
          <w:rFonts w:ascii="Times New Roman" w:eastAsia="Times New Roman" w:hAnsi="Times New Roman" w:cs="Times New Roman"/>
          <w:sz w:val="28"/>
          <w:szCs w:val="28"/>
          <w:highlight w:val="white"/>
        </w:rPr>
        <w:t>міння поєднувати знання з кількох пр</w:t>
      </w:r>
      <w:r w:rsidR="008259AA">
        <w:rPr>
          <w:rFonts w:ascii="Times New Roman" w:eastAsia="Times New Roman" w:hAnsi="Times New Roman" w:cs="Times New Roman"/>
          <w:sz w:val="28"/>
          <w:szCs w:val="28"/>
          <w:highlight w:val="white"/>
        </w:rPr>
        <w:t xml:space="preserve">едметів і вибудовувати систему уможливлює </w:t>
      </w:r>
      <w:r>
        <w:rPr>
          <w:rFonts w:ascii="Times New Roman" w:eastAsia="Times New Roman" w:hAnsi="Times New Roman" w:cs="Times New Roman"/>
          <w:sz w:val="28"/>
          <w:szCs w:val="28"/>
          <w:highlight w:val="white"/>
        </w:rPr>
        <w:t>розуміння біологічної системи як єдиного орган</w:t>
      </w:r>
      <w:r w:rsidR="008259AA">
        <w:rPr>
          <w:rFonts w:ascii="Times New Roman" w:eastAsia="Times New Roman" w:hAnsi="Times New Roman" w:cs="Times New Roman"/>
          <w:sz w:val="28"/>
          <w:szCs w:val="28"/>
          <w:highlight w:val="white"/>
        </w:rPr>
        <w:t xml:space="preserve">ізму без поділу на класи, види </w:t>
      </w:r>
      <w:r>
        <w:rPr>
          <w:rFonts w:ascii="Times New Roman" w:eastAsia="Times New Roman" w:hAnsi="Times New Roman" w:cs="Times New Roman"/>
          <w:sz w:val="28"/>
          <w:szCs w:val="28"/>
          <w:highlight w:val="white"/>
        </w:rPr>
        <w:t>тощо</w:t>
      </w:r>
      <w:r w:rsidRPr="008259AA">
        <w:rPr>
          <w:rFonts w:ascii="Times New Roman" w:eastAsia="Times New Roman" w:hAnsi="Times New Roman" w:cs="Times New Roman"/>
          <w:sz w:val="28"/>
          <w:szCs w:val="28"/>
          <w:highlight w:val="white"/>
        </w:rPr>
        <w:t>.</w:t>
      </w:r>
    </w:p>
    <w:p w14:paraId="264057FE" w14:textId="4CDB98A4" w:rsidR="00E71994" w:rsidRPr="00035D00" w:rsidRDefault="00F16951">
      <w:pPr>
        <w:tabs>
          <w:tab w:val="left" w:pos="0"/>
        </w:tabs>
        <w:spacing w:after="0" w:line="360" w:lineRule="auto"/>
        <w:ind w:left="-142" w:right="-142"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white"/>
        </w:rPr>
        <w:t>В</w:t>
      </w:r>
      <w:r w:rsidRPr="00035D00">
        <w:rPr>
          <w:rFonts w:ascii="Times New Roman" w:eastAsia="Times New Roman" w:hAnsi="Times New Roman" w:cs="Times New Roman"/>
          <w:sz w:val="28"/>
          <w:szCs w:val="28"/>
          <w:highlight w:val="white"/>
          <w:lang w:eastAsia="ru-RU"/>
        </w:rPr>
        <w:t>ажлив</w:t>
      </w:r>
      <w:r>
        <w:rPr>
          <w:rFonts w:ascii="Times New Roman" w:eastAsia="Times New Roman" w:hAnsi="Times New Roman" w:cs="Times New Roman"/>
          <w:sz w:val="28"/>
          <w:szCs w:val="28"/>
          <w:highlight w:val="white"/>
        </w:rPr>
        <w:t xml:space="preserve">ого </w:t>
      </w:r>
      <w:r w:rsidRPr="00EF1613">
        <w:rPr>
          <w:rFonts w:ascii="Times New Roman" w:eastAsia="Times New Roman" w:hAnsi="Times New Roman" w:cs="Times New Roman"/>
          <w:sz w:val="28"/>
          <w:szCs w:val="28"/>
        </w:rPr>
        <w:t>значення набуває</w:t>
      </w:r>
      <w:r w:rsidRPr="00EF1613">
        <w:rPr>
          <w:rFonts w:ascii="Times New Roman" w:eastAsia="Times New Roman" w:hAnsi="Times New Roman" w:cs="Times New Roman"/>
          <w:sz w:val="28"/>
          <w:szCs w:val="28"/>
          <w:lang w:eastAsia="ru-RU"/>
        </w:rPr>
        <w:t xml:space="preserve"> </w:t>
      </w:r>
      <w:r w:rsidRPr="00EF1613">
        <w:rPr>
          <w:rFonts w:ascii="Times New Roman" w:eastAsia="Times New Roman" w:hAnsi="Times New Roman" w:cs="Times New Roman"/>
          <w:i/>
          <w:iCs/>
          <w:sz w:val="28"/>
          <w:szCs w:val="28"/>
          <w:lang w:eastAsia="ru-RU"/>
        </w:rPr>
        <w:t>інформаційно-дослідницький підхід</w:t>
      </w:r>
      <w:r w:rsidR="008259AA" w:rsidRPr="00EF1613">
        <w:rPr>
          <w:rFonts w:ascii="Times New Roman" w:eastAsia="Times New Roman" w:hAnsi="Times New Roman" w:cs="Times New Roman"/>
          <w:sz w:val="28"/>
          <w:szCs w:val="28"/>
          <w:lang w:eastAsia="ru-RU"/>
        </w:rPr>
        <w:t>, що</w:t>
      </w:r>
      <w:r w:rsidR="005835B8" w:rsidRPr="00EF1613">
        <w:rPr>
          <w:rFonts w:ascii="Times New Roman" w:eastAsia="Times New Roman" w:hAnsi="Times New Roman" w:cs="Times New Roman"/>
          <w:sz w:val="28"/>
          <w:szCs w:val="28"/>
          <w:lang w:eastAsia="ru-RU"/>
        </w:rPr>
        <w:t xml:space="preserve"> передбачає застосува</w:t>
      </w:r>
      <w:r w:rsidRPr="00EF1613">
        <w:rPr>
          <w:rFonts w:ascii="Times New Roman" w:eastAsia="Times New Roman" w:hAnsi="Times New Roman" w:cs="Times New Roman"/>
          <w:sz w:val="28"/>
          <w:szCs w:val="28"/>
          <w:lang w:eastAsia="ru-RU"/>
        </w:rPr>
        <w:t>ння сучасних інформаційно-комунік</w:t>
      </w:r>
      <w:r w:rsidR="005835B8" w:rsidRPr="00EF1613">
        <w:rPr>
          <w:rFonts w:ascii="Times New Roman" w:eastAsia="Times New Roman" w:hAnsi="Times New Roman" w:cs="Times New Roman"/>
          <w:sz w:val="28"/>
          <w:szCs w:val="28"/>
          <w:lang w:eastAsia="ru-RU"/>
        </w:rPr>
        <w:t>аційних технологій у навчальному</w:t>
      </w:r>
      <w:r w:rsidR="00035D00" w:rsidRPr="00EF1613">
        <w:rPr>
          <w:rFonts w:ascii="Times New Roman" w:eastAsia="Times New Roman" w:hAnsi="Times New Roman" w:cs="Times New Roman"/>
          <w:sz w:val="28"/>
          <w:szCs w:val="28"/>
          <w:lang w:eastAsia="ru-RU"/>
        </w:rPr>
        <w:t xml:space="preserve"> процес</w:t>
      </w:r>
      <w:r w:rsidR="005835B8" w:rsidRPr="00EF1613">
        <w:rPr>
          <w:rFonts w:ascii="Times New Roman" w:eastAsia="Times New Roman" w:hAnsi="Times New Roman" w:cs="Times New Roman"/>
          <w:sz w:val="28"/>
          <w:szCs w:val="28"/>
          <w:lang w:eastAsia="ru-RU"/>
        </w:rPr>
        <w:t>і</w:t>
      </w:r>
      <w:r w:rsidRPr="00EF1613">
        <w:rPr>
          <w:rFonts w:ascii="Times New Roman" w:eastAsia="Times New Roman" w:hAnsi="Times New Roman" w:cs="Times New Roman"/>
          <w:sz w:val="28"/>
          <w:szCs w:val="28"/>
          <w:lang w:eastAsia="ru-RU"/>
        </w:rPr>
        <w:t xml:space="preserve">. </w:t>
      </w:r>
      <w:r w:rsidR="005835B8" w:rsidRPr="00EF1613">
        <w:rPr>
          <w:rFonts w:ascii="Times New Roman" w:eastAsia="Times New Roman" w:hAnsi="Times New Roman" w:cs="Times New Roman"/>
          <w:sz w:val="28"/>
          <w:szCs w:val="28"/>
          <w:lang w:eastAsia="ru-RU"/>
        </w:rPr>
        <w:t>Залуче</w:t>
      </w:r>
      <w:r w:rsidRPr="00EF1613">
        <w:rPr>
          <w:rFonts w:ascii="Times New Roman" w:eastAsia="Times New Roman" w:hAnsi="Times New Roman" w:cs="Times New Roman"/>
          <w:sz w:val="28"/>
          <w:szCs w:val="28"/>
          <w:lang w:eastAsia="ru-RU"/>
        </w:rPr>
        <w:t>ння цифрових ресурсів, електронних баз даних, віртуальних лабораторій і комп’ютерного</w:t>
      </w:r>
      <w:r w:rsidRPr="003E31F9">
        <w:rPr>
          <w:rFonts w:ascii="Times New Roman" w:eastAsia="Times New Roman" w:hAnsi="Times New Roman" w:cs="Times New Roman"/>
          <w:sz w:val="28"/>
          <w:szCs w:val="28"/>
          <w:lang w:eastAsia="ru-RU"/>
        </w:rPr>
        <w:t xml:space="preserve"> моделювання дозволяє учням досліджувати складні біологічні процеси та явища, які неможливо спостерігати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під час занять</w:t>
      </w:r>
      <w:r w:rsidRPr="003E31F9">
        <w:rPr>
          <w:rFonts w:ascii="Times New Roman" w:eastAsia="Times New Roman" w:hAnsi="Times New Roman" w:cs="Times New Roman"/>
          <w:sz w:val="28"/>
          <w:szCs w:val="28"/>
          <w:highlight w:val="white"/>
          <w:lang w:eastAsia="ru-RU"/>
        </w:rPr>
        <w:t xml:space="preserve"> в умовах шкільної біологічної лабораторії. Такі технології розширюють можливості навчання та роблять освітній процес більш наочним і доступним</w:t>
      </w:r>
      <w:r w:rsidR="00035D00" w:rsidRPr="003E31F9">
        <w:rPr>
          <w:rFonts w:ascii="Times New Roman" w:eastAsia="Times New Roman" w:hAnsi="Times New Roman" w:cs="Times New Roman"/>
          <w:sz w:val="28"/>
          <w:szCs w:val="28"/>
          <w:highlight w:val="white"/>
          <w:lang w:eastAsia="ru-RU"/>
        </w:rPr>
        <w:t>.</w:t>
      </w:r>
    </w:p>
    <w:p w14:paraId="0D7C857E" w14:textId="2173D500" w:rsidR="00E71994" w:rsidRPr="00035D00" w:rsidRDefault="00F16951">
      <w:pPr>
        <w:tabs>
          <w:tab w:val="left" w:pos="0"/>
        </w:tabs>
        <w:spacing w:after="0" w:line="360" w:lineRule="auto"/>
        <w:ind w:left="-142" w:right="-142" w:firstLine="284"/>
        <w:jc w:val="both"/>
        <w:rPr>
          <w:rFonts w:ascii="Times New Roman" w:eastAsia="Times New Roman" w:hAnsi="Times New Roman" w:cs="Times New Roman"/>
          <w:sz w:val="28"/>
          <w:szCs w:val="28"/>
          <w:highlight w:val="white"/>
        </w:rPr>
      </w:pPr>
      <w:r w:rsidRPr="00EF1613">
        <w:rPr>
          <w:rFonts w:ascii="Times New Roman" w:eastAsia="Times New Roman" w:hAnsi="Times New Roman" w:cs="Times New Roman"/>
          <w:sz w:val="28"/>
          <w:szCs w:val="28"/>
          <w:lang w:eastAsia="ru-RU"/>
        </w:rPr>
        <w:t xml:space="preserve">Отже, </w:t>
      </w:r>
      <w:r w:rsidR="00EF1613">
        <w:rPr>
          <w:rFonts w:ascii="Times New Roman" w:eastAsia="Times New Roman" w:hAnsi="Times New Roman" w:cs="Times New Roman"/>
          <w:sz w:val="28"/>
          <w:szCs w:val="28"/>
          <w:lang w:eastAsia="ru-RU"/>
        </w:rPr>
        <w:t>застосу</w:t>
      </w:r>
      <w:r w:rsidR="005835B8" w:rsidRPr="00EF1613">
        <w:rPr>
          <w:rFonts w:ascii="Times New Roman" w:eastAsia="Times New Roman" w:hAnsi="Times New Roman" w:cs="Times New Roman"/>
          <w:sz w:val="28"/>
          <w:szCs w:val="28"/>
          <w:lang w:eastAsia="ru-RU"/>
        </w:rPr>
        <w:t>в</w:t>
      </w:r>
      <w:r w:rsidRPr="00EF1613">
        <w:rPr>
          <w:rFonts w:ascii="Times New Roman" w:eastAsia="Times New Roman" w:hAnsi="Times New Roman" w:cs="Times New Roman"/>
          <w:sz w:val="28"/>
          <w:szCs w:val="28"/>
          <w:lang w:eastAsia="ru-RU"/>
        </w:rPr>
        <w:t>ання різних методичних</w:t>
      </w:r>
      <w:r>
        <w:rPr>
          <w:rFonts w:ascii="Times New Roman" w:eastAsia="Times New Roman" w:hAnsi="Times New Roman" w:cs="Times New Roman"/>
          <w:sz w:val="28"/>
          <w:szCs w:val="28"/>
          <w:lang w:eastAsia="ru-RU"/>
        </w:rPr>
        <w:t xml:space="preserve"> підходів до реалізації дослідницького методу на уроках біології сприяє активізації пізнавальної діяльності учнів, формуванн</w:t>
      </w:r>
      <w:r w:rsidR="00035D00">
        <w:rPr>
          <w:rFonts w:ascii="Times New Roman" w:eastAsia="Times New Roman" w:hAnsi="Times New Roman" w:cs="Times New Roman"/>
          <w:sz w:val="28"/>
          <w:szCs w:val="28"/>
          <w:lang w:eastAsia="ru-RU"/>
        </w:rPr>
        <w:t>ю дослідницьких умінь і розвиткові</w:t>
      </w:r>
      <w:r>
        <w:rPr>
          <w:rFonts w:ascii="Times New Roman" w:eastAsia="Times New Roman" w:hAnsi="Times New Roman" w:cs="Times New Roman"/>
          <w:sz w:val="28"/>
          <w:szCs w:val="28"/>
          <w:lang w:eastAsia="ru-RU"/>
        </w:rPr>
        <w:t xml:space="preserve"> ключових компетентностей. Поєднання експериментально-дослідницького, проєктного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інтеграційного</w:t>
      </w:r>
      <w:r>
        <w:rPr>
          <w:rFonts w:ascii="Times New Roman" w:eastAsia="Times New Roman" w:hAnsi="Times New Roman" w:cs="Times New Roman"/>
          <w:color w:val="FF0000"/>
          <w:sz w:val="28"/>
          <w:szCs w:val="28"/>
          <w:highlight w:val="white"/>
          <w:lang w:eastAsia="ru-RU"/>
        </w:rPr>
        <w:t xml:space="preserve"> </w:t>
      </w:r>
      <w:r>
        <w:rPr>
          <w:rFonts w:ascii="Times New Roman" w:eastAsia="Times New Roman" w:hAnsi="Times New Roman" w:cs="Times New Roman"/>
          <w:sz w:val="28"/>
          <w:szCs w:val="28"/>
          <w:highlight w:val="white"/>
          <w:lang w:eastAsia="ru-RU"/>
        </w:rPr>
        <w:t>та інформаційно</w:t>
      </w:r>
      <w:r>
        <w:rPr>
          <w:rFonts w:ascii="Times New Roman" w:eastAsia="Times New Roman" w:hAnsi="Times New Roman" w:cs="Times New Roman"/>
          <w:sz w:val="28"/>
          <w:szCs w:val="28"/>
          <w:highlight w:val="white"/>
        </w:rPr>
        <w:t>-дослідницького</w:t>
      </w:r>
      <w:r>
        <w:rPr>
          <w:rFonts w:ascii="Times New Roman" w:eastAsia="Times New Roman" w:hAnsi="Times New Roman" w:cs="Times New Roman"/>
          <w:sz w:val="28"/>
          <w:szCs w:val="28"/>
          <w:highlight w:val="white"/>
          <w:lang w:eastAsia="ru-RU"/>
        </w:rPr>
        <w:t xml:space="preserve"> підходів забезпечує ефективну організацію навчально-дослідницької діяльності школярів та відповідає сучасним вимогам освітнього процесу в умовах Нової української </w:t>
      </w:r>
      <w:r w:rsidRPr="00035D00">
        <w:rPr>
          <w:rFonts w:ascii="Times New Roman" w:eastAsia="Times New Roman" w:hAnsi="Times New Roman" w:cs="Times New Roman"/>
          <w:sz w:val="28"/>
          <w:szCs w:val="28"/>
          <w:highlight w:val="white"/>
          <w:lang w:eastAsia="ru-RU"/>
        </w:rPr>
        <w:t>школи</w:t>
      </w:r>
      <w:r w:rsidR="00035D00" w:rsidRPr="00035D00">
        <w:rPr>
          <w:rFonts w:ascii="Times New Roman" w:eastAsia="Times New Roman" w:hAnsi="Times New Roman" w:cs="Times New Roman"/>
          <w:sz w:val="28"/>
          <w:szCs w:val="28"/>
          <w:highlight w:val="white"/>
        </w:rPr>
        <w:t>.</w:t>
      </w:r>
      <w:r w:rsidRPr="00035D00">
        <w:rPr>
          <w:rFonts w:ascii="Times New Roman" w:eastAsia="Times New Roman" w:hAnsi="Times New Roman" w:cs="Times New Roman"/>
          <w:sz w:val="28"/>
          <w:szCs w:val="28"/>
          <w:highlight w:val="white"/>
        </w:rPr>
        <w:t xml:space="preserve"> </w:t>
      </w:r>
    </w:p>
    <w:p w14:paraId="7BE5E1D3" w14:textId="77777777" w:rsidR="005835B8" w:rsidRDefault="00035D00" w:rsidP="005835B8">
      <w:pPr>
        <w:tabs>
          <w:tab w:val="left" w:pos="0"/>
        </w:tabs>
        <w:spacing w:after="0" w:line="360" w:lineRule="auto"/>
        <w:ind w:firstLine="567"/>
        <w:jc w:val="both"/>
        <w:rPr>
          <w:rFonts w:ascii="Times New Roman" w:eastAsia="Times New Roman" w:hAnsi="Times New Roman" w:cs="Times New Roman"/>
          <w:sz w:val="28"/>
          <w:szCs w:val="28"/>
          <w:highlight w:val="white"/>
        </w:rPr>
      </w:pPr>
      <w:r w:rsidRPr="00035D00">
        <w:rPr>
          <w:rFonts w:ascii="Times New Roman" w:eastAsia="Times New Roman" w:hAnsi="Times New Roman" w:cs="Times New Roman"/>
          <w:sz w:val="28"/>
          <w:szCs w:val="28"/>
        </w:rPr>
        <w:lastRenderedPageBreak/>
        <w:t>У</w:t>
      </w:r>
      <w:r w:rsidR="00F16951" w:rsidRPr="00035D00">
        <w:rPr>
          <w:rFonts w:ascii="Times New Roman" w:eastAsia="Times New Roman" w:hAnsi="Times New Roman" w:cs="Times New Roman"/>
          <w:sz w:val="28"/>
          <w:szCs w:val="28"/>
        </w:rPr>
        <w:t>важаємо</w:t>
      </w:r>
      <w:r w:rsidR="00F16951" w:rsidRPr="00035D00">
        <w:rPr>
          <w:rFonts w:ascii="Times New Roman" w:eastAsia="Times New Roman" w:hAnsi="Times New Roman" w:cs="Times New Roman"/>
          <w:sz w:val="28"/>
          <w:szCs w:val="28"/>
          <w:highlight w:val="white"/>
        </w:rPr>
        <w:t>,</w:t>
      </w:r>
      <w:r w:rsidR="00F16951">
        <w:rPr>
          <w:rFonts w:ascii="Times New Roman" w:eastAsia="Times New Roman" w:hAnsi="Times New Roman" w:cs="Times New Roman"/>
          <w:sz w:val="28"/>
          <w:szCs w:val="28"/>
          <w:highlight w:val="white"/>
        </w:rPr>
        <w:t xml:space="preserve"> що більш ефективним є комплексний підхід, який передбачає поєднання дієвих, зазначених вище, підходів, методів навчання та форм роботи. Він спрямований на інтеграцію знань із різних дисциплін, розвит</w:t>
      </w:r>
      <w:r>
        <w:rPr>
          <w:rFonts w:ascii="Times New Roman" w:eastAsia="Times New Roman" w:hAnsi="Times New Roman" w:cs="Times New Roman"/>
          <w:sz w:val="28"/>
          <w:szCs w:val="28"/>
          <w:highlight w:val="white"/>
        </w:rPr>
        <w:t>ок</w:t>
      </w:r>
      <w:r w:rsidR="00F16951">
        <w:rPr>
          <w:rFonts w:ascii="Times New Roman" w:eastAsia="Times New Roman" w:hAnsi="Times New Roman" w:cs="Times New Roman"/>
          <w:sz w:val="28"/>
          <w:szCs w:val="28"/>
          <w:highlight w:val="white"/>
        </w:rPr>
        <w:t xml:space="preserve"> критичного мислення, компетентностей STEM та навичок роботи з інформацією, а також концентру</w:t>
      </w:r>
      <w:r>
        <w:rPr>
          <w:rFonts w:ascii="Times New Roman" w:eastAsia="Times New Roman" w:hAnsi="Times New Roman" w:cs="Times New Roman"/>
          <w:sz w:val="28"/>
          <w:szCs w:val="28"/>
          <w:highlight w:val="white"/>
        </w:rPr>
        <w:t>ється на активній участі учнів в</w:t>
      </w:r>
      <w:r w:rsidR="00F16951">
        <w:rPr>
          <w:rFonts w:ascii="Times New Roman" w:eastAsia="Times New Roman" w:hAnsi="Times New Roman" w:cs="Times New Roman"/>
          <w:sz w:val="28"/>
          <w:szCs w:val="28"/>
          <w:highlight w:val="white"/>
        </w:rPr>
        <w:t xml:space="preserve"> освітньому процесі, а не лише на запам’ятовуванні фактів, що відповідає принципам Нової української школи.</w:t>
      </w:r>
      <w:r w:rsidR="00F16951">
        <w:rPr>
          <w:rFonts w:ascii="Times New Roman" w:eastAsia="Times New Roman" w:hAnsi="Times New Roman" w:cs="Times New Roman"/>
          <w:sz w:val="28"/>
          <w:szCs w:val="28"/>
        </w:rPr>
        <w:t xml:space="preserve"> У роботах </w:t>
      </w:r>
      <w:r>
        <w:rPr>
          <w:rFonts w:ascii="Times New Roman" w:eastAsia="Times New Roman" w:hAnsi="Times New Roman" w:cs="Times New Roman"/>
          <w:sz w:val="28"/>
          <w:szCs w:val="28"/>
        </w:rPr>
        <w:t>українських учених висвітлено</w:t>
      </w:r>
      <w:r w:rsidR="00F16951">
        <w:rPr>
          <w:rFonts w:ascii="Times New Roman" w:eastAsia="Times New Roman" w:hAnsi="Times New Roman" w:cs="Times New Roman"/>
          <w:sz w:val="28"/>
          <w:szCs w:val="28"/>
          <w:highlight w:val="white"/>
        </w:rPr>
        <w:t xml:space="preserve"> різні аспекти організації навчально-дослідницької дія</w:t>
      </w:r>
      <w:r>
        <w:rPr>
          <w:rFonts w:ascii="Times New Roman" w:eastAsia="Times New Roman" w:hAnsi="Times New Roman" w:cs="Times New Roman"/>
          <w:sz w:val="28"/>
          <w:szCs w:val="28"/>
          <w:highlight w:val="white"/>
        </w:rPr>
        <w:t>льності учнів, зокрема залуче</w:t>
      </w:r>
      <w:r w:rsidR="00F16951">
        <w:rPr>
          <w:rFonts w:ascii="Times New Roman" w:eastAsia="Times New Roman" w:hAnsi="Times New Roman" w:cs="Times New Roman"/>
          <w:sz w:val="28"/>
          <w:szCs w:val="28"/>
          <w:highlight w:val="white"/>
        </w:rPr>
        <w:t>ння навчального експерименту, формування мотивації до пізнавально-пошукової роботи та методичні засади організації досліджень у шкільному курсі біології.</w:t>
      </w:r>
      <w:r w:rsidR="00F16951">
        <w:rPr>
          <w:rFonts w:ascii="Times New Roman" w:eastAsia="Times New Roman" w:hAnsi="Times New Roman" w:cs="Times New Roman"/>
          <w:color w:val="FF0000"/>
          <w:sz w:val="28"/>
          <w:szCs w:val="28"/>
          <w:highlight w:val="white"/>
        </w:rPr>
        <w:t xml:space="preserve"> </w:t>
      </w:r>
      <w:r w:rsidR="00F16951">
        <w:rPr>
          <w:rFonts w:ascii="Times New Roman" w:eastAsia="Times New Roman" w:hAnsi="Times New Roman" w:cs="Times New Roman"/>
          <w:sz w:val="28"/>
          <w:szCs w:val="28"/>
          <w:highlight w:val="white"/>
        </w:rPr>
        <w:t>Так, у наукових роботах Є. О. Неведомської розглянуто особливості організації навчального експерименту в системі природничої освіти та підкреслено значення практичної діяльності школярів під час вивчення біології, що є важливою умовою розвитку їхніх дослідницьких умі</w:t>
      </w:r>
      <w:r>
        <w:rPr>
          <w:rFonts w:ascii="Times New Roman" w:eastAsia="Times New Roman" w:hAnsi="Times New Roman" w:cs="Times New Roman"/>
          <w:sz w:val="28"/>
          <w:szCs w:val="28"/>
          <w:highlight w:val="white"/>
        </w:rPr>
        <w:t>нь (Неведомська Є. О., 2008, с. 10–12).</w:t>
      </w:r>
      <w:r w:rsidR="00F16951">
        <w:rPr>
          <w:rFonts w:ascii="Times New Roman" w:eastAsia="Times New Roman" w:hAnsi="Times New Roman" w:cs="Times New Roman"/>
          <w:sz w:val="28"/>
          <w:szCs w:val="28"/>
          <w:highlight w:val="white"/>
        </w:rPr>
        <w:t xml:space="preserve"> Питання формування позитивної мотивації учнів до навчальної та дослідницької діяльності з природничих дисциплін дослід</w:t>
      </w:r>
      <w:r>
        <w:rPr>
          <w:rFonts w:ascii="Times New Roman" w:eastAsia="Times New Roman" w:hAnsi="Times New Roman" w:cs="Times New Roman"/>
          <w:sz w:val="28"/>
          <w:szCs w:val="28"/>
          <w:highlight w:val="white"/>
        </w:rPr>
        <w:t>жували Л. В. </w:t>
      </w:r>
      <w:r w:rsidR="00F16951">
        <w:rPr>
          <w:rFonts w:ascii="Times New Roman" w:eastAsia="Times New Roman" w:hAnsi="Times New Roman" w:cs="Times New Roman"/>
          <w:sz w:val="28"/>
          <w:szCs w:val="28"/>
          <w:highlight w:val="white"/>
        </w:rPr>
        <w:t xml:space="preserve">Тихоненко та Н. Ю. Сидоренко, які наголошують на необхідності створення умов для активізації пізнавальної діяльності школярів (Тихоненко Л. В., Сидоренко Н. Ю., 2008, с. 368). </w:t>
      </w:r>
      <w:r w:rsidR="00F16951">
        <w:rPr>
          <w:rFonts w:ascii="Times New Roman" w:eastAsia="Times New Roman" w:hAnsi="Times New Roman" w:cs="Times New Roman"/>
          <w:sz w:val="28"/>
          <w:szCs w:val="28"/>
          <w:highlight w:val="white"/>
          <w:lang w:eastAsia="ru-RU"/>
        </w:rPr>
        <w:t>Реалізація концепції Нової української школи (НУШ) передбачає перехід від традиційного репродуктивного навчання до діяльнісного, де основним є сам</w:t>
      </w:r>
      <w:r>
        <w:rPr>
          <w:rFonts w:ascii="Times New Roman" w:eastAsia="Times New Roman" w:hAnsi="Times New Roman" w:cs="Times New Roman"/>
          <w:sz w:val="28"/>
          <w:szCs w:val="28"/>
          <w:highlight w:val="white"/>
          <w:lang w:eastAsia="ru-RU"/>
        </w:rPr>
        <w:t>остійне здобуття знань і</w:t>
      </w:r>
      <w:r w:rsidR="00F16951">
        <w:rPr>
          <w:rFonts w:ascii="Times New Roman" w:eastAsia="Times New Roman" w:hAnsi="Times New Roman" w:cs="Times New Roman"/>
          <w:sz w:val="28"/>
          <w:szCs w:val="28"/>
          <w:highlight w:val="white"/>
          <w:lang w:eastAsia="ru-RU"/>
        </w:rPr>
        <w:t xml:space="preserve"> формування компетентностей </w:t>
      </w:r>
      <w:r>
        <w:rPr>
          <w:rFonts w:ascii="Times New Roman" w:eastAsia="Times New Roman" w:hAnsi="Times New Roman" w:cs="Times New Roman"/>
          <w:sz w:val="28"/>
          <w:szCs w:val="28"/>
          <w:highlight w:val="white"/>
          <w:lang w:eastAsia="ru-RU"/>
        </w:rPr>
        <w:t xml:space="preserve">учнів </w:t>
      </w:r>
      <w:r w:rsidR="00F16951">
        <w:rPr>
          <w:rFonts w:ascii="Times New Roman" w:eastAsia="Times New Roman" w:hAnsi="Times New Roman" w:cs="Times New Roman"/>
          <w:sz w:val="28"/>
          <w:szCs w:val="28"/>
          <w:highlight w:val="white"/>
          <w:lang w:eastAsia="ru-RU"/>
        </w:rPr>
        <w:t>через практичну і дослідницьку діяльність. У цьому контексті організація навчально-дослідницької діяльності з</w:t>
      </w:r>
      <w:r w:rsidR="00F16951">
        <w:rPr>
          <w:rFonts w:ascii="Times New Roman" w:eastAsia="Times New Roman" w:hAnsi="Times New Roman" w:cs="Times New Roman"/>
          <w:sz w:val="28"/>
          <w:szCs w:val="28"/>
          <w:highlight w:val="white"/>
        </w:rPr>
        <w:t xml:space="preserve"> предмета </w:t>
      </w:r>
      <w:r w:rsidR="00F16951">
        <w:rPr>
          <w:rFonts w:ascii="Times New Roman" w:eastAsia="Times New Roman" w:hAnsi="Times New Roman" w:cs="Times New Roman"/>
          <w:sz w:val="28"/>
          <w:szCs w:val="28"/>
          <w:highlight w:val="white"/>
          <w:lang w:eastAsia="ru-RU"/>
        </w:rPr>
        <w:t>набуває особливого значення, оскільки біологія як природнича дисципліна потребує поєднання теоретичного знання з практичними навичками спо</w:t>
      </w:r>
      <w:r>
        <w:rPr>
          <w:rFonts w:ascii="Times New Roman" w:eastAsia="Times New Roman" w:hAnsi="Times New Roman" w:cs="Times New Roman"/>
          <w:sz w:val="28"/>
          <w:szCs w:val="28"/>
          <w:highlight w:val="white"/>
          <w:lang w:eastAsia="ru-RU"/>
        </w:rPr>
        <w:t>стереження, експериментування й</w:t>
      </w:r>
      <w:r w:rsidR="00F16951">
        <w:rPr>
          <w:rFonts w:ascii="Times New Roman" w:eastAsia="Times New Roman" w:hAnsi="Times New Roman" w:cs="Times New Roman"/>
          <w:sz w:val="28"/>
          <w:szCs w:val="28"/>
          <w:highlight w:val="white"/>
          <w:lang w:eastAsia="ru-RU"/>
        </w:rPr>
        <w:t xml:space="preserve"> </w:t>
      </w:r>
      <w:r w:rsidR="00F16951" w:rsidRPr="00035D00">
        <w:rPr>
          <w:rFonts w:ascii="Times New Roman" w:eastAsia="Times New Roman" w:hAnsi="Times New Roman" w:cs="Times New Roman"/>
          <w:sz w:val="28"/>
          <w:szCs w:val="28"/>
          <w:highlight w:val="white"/>
          <w:lang w:eastAsia="ru-RU"/>
        </w:rPr>
        <w:t>аналізу.</w:t>
      </w:r>
    </w:p>
    <w:p w14:paraId="63E28B18" w14:textId="3D155FD4" w:rsidR="00E71994" w:rsidRDefault="00035D00" w:rsidP="005835B8">
      <w:pPr>
        <w:tabs>
          <w:tab w:val="left" w:pos="0"/>
        </w:tabs>
        <w:spacing w:after="0" w:line="36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lastRenderedPageBreak/>
        <w:t>Важливо</w:t>
      </w:r>
      <w:r w:rsidR="00F16951">
        <w:rPr>
          <w:rFonts w:ascii="Times New Roman" w:eastAsia="Times New Roman" w:hAnsi="Times New Roman" w:cs="Times New Roman"/>
          <w:sz w:val="28"/>
          <w:szCs w:val="28"/>
          <w:highlight w:val="white"/>
          <w:lang w:eastAsia="ru-RU"/>
        </w:rPr>
        <w:t xml:space="preserve"> зазначити основні особливості організації навчально-дослідницької діяльності учнів з біології в умовах реалізації концепції «Нова українська школа»:</w:t>
      </w:r>
    </w:p>
    <w:p w14:paraId="04FF0E56" w14:textId="10FFE880" w:rsidR="00E71994" w:rsidRDefault="00F16951">
      <w:pPr>
        <w:pStyle w:val="ListParagraph"/>
        <w:numPr>
          <w:ilvl w:val="0"/>
          <w:numId w:val="2"/>
        </w:numPr>
        <w:tabs>
          <w:tab w:val="left" w:pos="0"/>
        </w:tabs>
        <w:spacing w:line="360" w:lineRule="auto"/>
        <w:ind w:right="-142"/>
        <w:jc w:val="both"/>
        <w:rPr>
          <w:sz w:val="28"/>
          <w:szCs w:val="28"/>
          <w:lang w:eastAsia="ru-RU"/>
        </w:rPr>
      </w:pPr>
      <w:r>
        <w:rPr>
          <w:sz w:val="28"/>
          <w:szCs w:val="28"/>
          <w:highlight w:val="white"/>
          <w:lang w:eastAsia="ru-RU"/>
        </w:rPr>
        <w:t>Учень як актив</w:t>
      </w:r>
      <w:r>
        <w:rPr>
          <w:sz w:val="28"/>
          <w:szCs w:val="28"/>
          <w:lang w:eastAsia="ru-RU"/>
        </w:rPr>
        <w:t>ний суб’єкт пізнання, який не лише засвоює готову інформацію, а й самостійно формулює дослідницькі питання, висуває гіпотези т</w:t>
      </w:r>
      <w:r w:rsidR="00035D00">
        <w:rPr>
          <w:sz w:val="28"/>
          <w:szCs w:val="28"/>
          <w:lang w:eastAsia="ru-RU"/>
        </w:rPr>
        <w:t xml:space="preserve">а обираює методи їх перевірки. </w:t>
      </w:r>
    </w:p>
    <w:p w14:paraId="47D59AF6" w14:textId="68EA3ED6" w:rsidR="00E71994" w:rsidRPr="00035D00" w:rsidRDefault="00F16951">
      <w:pPr>
        <w:pStyle w:val="ListParagraph"/>
        <w:numPr>
          <w:ilvl w:val="0"/>
          <w:numId w:val="2"/>
        </w:numPr>
        <w:tabs>
          <w:tab w:val="left" w:pos="0"/>
        </w:tabs>
        <w:spacing w:line="360" w:lineRule="auto"/>
        <w:ind w:right="-142"/>
        <w:jc w:val="both"/>
        <w:rPr>
          <w:sz w:val="28"/>
          <w:szCs w:val="28"/>
          <w:lang w:eastAsia="ru-RU"/>
        </w:rPr>
      </w:pPr>
      <w:r>
        <w:rPr>
          <w:sz w:val="28"/>
          <w:szCs w:val="28"/>
          <w:lang w:eastAsia="ru-RU"/>
        </w:rPr>
        <w:t>Інтеграція різних методів навчання. Уроки біології поєднують проблемно-пошукові завдання, лабораторні роботи, дослідницькі п</w:t>
      </w:r>
      <w:r w:rsidR="00035D00">
        <w:rPr>
          <w:sz w:val="28"/>
          <w:szCs w:val="28"/>
          <w:lang w:eastAsia="ru-RU"/>
        </w:rPr>
        <w:t>роєкти та передбачають послуговування інформаційно-цифровими ресурсами</w:t>
      </w:r>
      <w:r>
        <w:rPr>
          <w:sz w:val="28"/>
          <w:szCs w:val="28"/>
          <w:lang w:eastAsia="ru-RU"/>
        </w:rPr>
        <w:t xml:space="preserve">. </w:t>
      </w:r>
      <w:r w:rsidRPr="00035D00">
        <w:rPr>
          <w:sz w:val="28"/>
          <w:szCs w:val="28"/>
          <w:lang w:eastAsia="ru-RU"/>
        </w:rPr>
        <w:t>Така інтеграція забезпечує комплексний підхід до розвитку дослідницьких компетентностей.</w:t>
      </w:r>
    </w:p>
    <w:p w14:paraId="68A69F2A" w14:textId="2A03DF44" w:rsidR="00E71994" w:rsidRPr="003E31F9" w:rsidRDefault="00F16951">
      <w:pPr>
        <w:pStyle w:val="ListParagraph"/>
        <w:numPr>
          <w:ilvl w:val="0"/>
          <w:numId w:val="2"/>
        </w:numPr>
        <w:tabs>
          <w:tab w:val="left" w:pos="0"/>
        </w:tabs>
        <w:spacing w:line="360" w:lineRule="auto"/>
        <w:ind w:right="-142"/>
        <w:jc w:val="both"/>
        <w:rPr>
          <w:sz w:val="28"/>
          <w:szCs w:val="28"/>
          <w:highlight w:val="white"/>
          <w:lang w:eastAsia="ru-RU"/>
        </w:rPr>
      </w:pPr>
      <w:r w:rsidRPr="003E31F9">
        <w:rPr>
          <w:sz w:val="28"/>
          <w:szCs w:val="28"/>
          <w:lang w:eastAsia="ru-RU"/>
        </w:rPr>
        <w:t xml:space="preserve">Послідовність </w:t>
      </w:r>
      <w:r w:rsidRPr="003E31F9">
        <w:rPr>
          <w:sz w:val="28"/>
          <w:szCs w:val="28"/>
          <w:highlight w:val="white"/>
          <w:lang w:eastAsia="ru-RU"/>
        </w:rPr>
        <w:t>та д</w:t>
      </w:r>
      <w:r w:rsidRPr="003E31F9">
        <w:rPr>
          <w:sz w:val="28"/>
          <w:szCs w:val="28"/>
          <w:lang w:eastAsia="ru-RU"/>
        </w:rPr>
        <w:t xml:space="preserve">иференціація завдань. </w:t>
      </w:r>
      <w:r w:rsidRPr="003E31F9">
        <w:rPr>
          <w:sz w:val="28"/>
          <w:szCs w:val="28"/>
          <w:highlight w:val="white"/>
          <w:lang w:eastAsia="ru-RU"/>
        </w:rPr>
        <w:t>Учитель організовує діяльність так, щоб дослі</w:t>
      </w:r>
      <w:r w:rsidR="00776152" w:rsidRPr="003E31F9">
        <w:rPr>
          <w:sz w:val="28"/>
          <w:szCs w:val="28"/>
          <w:highlight w:val="white"/>
          <w:lang w:eastAsia="ru-RU"/>
        </w:rPr>
        <w:t xml:space="preserve">дницькі </w:t>
      </w:r>
      <w:r w:rsidR="00776152" w:rsidRPr="00EF1613">
        <w:rPr>
          <w:sz w:val="28"/>
          <w:szCs w:val="28"/>
          <w:lang w:eastAsia="ru-RU"/>
        </w:rPr>
        <w:t>завдання було класифіковано</w:t>
      </w:r>
      <w:r w:rsidRPr="00EF1613">
        <w:rPr>
          <w:sz w:val="28"/>
          <w:szCs w:val="28"/>
          <w:lang w:eastAsia="ru-RU"/>
        </w:rPr>
        <w:t xml:space="preserve">: від </w:t>
      </w:r>
      <w:r w:rsidRPr="003E31F9">
        <w:rPr>
          <w:sz w:val="28"/>
          <w:szCs w:val="28"/>
          <w:highlight w:val="white"/>
          <w:lang w:eastAsia="ru-RU"/>
        </w:rPr>
        <w:t>простих на початковому етапі до більш складних згодом.</w:t>
      </w:r>
    </w:p>
    <w:p w14:paraId="5B34F941" w14:textId="77777777" w:rsidR="00E71994" w:rsidRDefault="00F16951">
      <w:pPr>
        <w:pStyle w:val="ListParagraph"/>
        <w:numPr>
          <w:ilvl w:val="0"/>
          <w:numId w:val="2"/>
        </w:numPr>
        <w:tabs>
          <w:tab w:val="left" w:pos="0"/>
        </w:tabs>
        <w:spacing w:line="360" w:lineRule="auto"/>
        <w:ind w:right="-142"/>
        <w:jc w:val="both"/>
        <w:rPr>
          <w:sz w:val="28"/>
          <w:szCs w:val="28"/>
          <w:lang w:eastAsia="ru-RU"/>
        </w:rPr>
      </w:pPr>
      <w:r w:rsidRPr="003E31F9">
        <w:rPr>
          <w:sz w:val="28"/>
          <w:szCs w:val="28"/>
          <w:highlight w:val="white"/>
          <w:lang w:eastAsia="ru-RU"/>
        </w:rPr>
        <w:t xml:space="preserve"> Проєктно-дослідницька діяльність. Учні працюють над індивідуальними або груповими проєктами, що дозволяє по</w:t>
      </w:r>
      <w:r>
        <w:rPr>
          <w:sz w:val="28"/>
          <w:szCs w:val="28"/>
          <w:lang w:eastAsia="ru-RU"/>
        </w:rPr>
        <w:t>єднувати вивчення біології з розвитком умінь планувати роботу, збирати і аналізувати дані, робити висновки та презентувати результати.</w:t>
      </w:r>
    </w:p>
    <w:p w14:paraId="1A4B1B24" w14:textId="1B0C55B2" w:rsidR="00E71994" w:rsidRDefault="00F16951">
      <w:pPr>
        <w:pStyle w:val="ListParagraph"/>
        <w:numPr>
          <w:ilvl w:val="0"/>
          <w:numId w:val="2"/>
        </w:numPr>
        <w:tabs>
          <w:tab w:val="left" w:pos="0"/>
        </w:tabs>
        <w:spacing w:line="360" w:lineRule="auto"/>
        <w:ind w:right="-142"/>
        <w:jc w:val="both"/>
        <w:rPr>
          <w:sz w:val="28"/>
          <w:szCs w:val="28"/>
          <w:lang w:val="ru-RU" w:eastAsia="ru-RU"/>
        </w:rPr>
      </w:pPr>
      <w:r>
        <w:rPr>
          <w:sz w:val="28"/>
          <w:szCs w:val="28"/>
          <w:lang w:val="ru-RU" w:eastAsia="ru-RU"/>
        </w:rPr>
        <w:t xml:space="preserve">Використання цифрових і мультимедійних ресурсів. Віртуальні лабораторії, симулятори, електронні бази даних і мультимедійні матеріали дають </w:t>
      </w:r>
      <w:r w:rsidR="00A4141A">
        <w:rPr>
          <w:sz w:val="28"/>
          <w:szCs w:val="28"/>
          <w:lang w:val="ru-RU" w:eastAsia="ru-RU"/>
        </w:rPr>
        <w:t>змогу</w:t>
      </w:r>
      <w:r>
        <w:rPr>
          <w:sz w:val="28"/>
          <w:szCs w:val="28"/>
          <w:lang w:val="ru-RU" w:eastAsia="ru-RU"/>
        </w:rPr>
        <w:t xml:space="preserve"> досліджувати складні біологічні процеси, недоступні для безпосереднього спостереження </w:t>
      </w:r>
      <w:r w:rsidR="00776152">
        <w:rPr>
          <w:sz w:val="28"/>
          <w:szCs w:val="28"/>
          <w:lang w:val="ru-RU" w:eastAsia="ru-RU"/>
        </w:rPr>
        <w:t xml:space="preserve">в </w:t>
      </w:r>
      <w:r>
        <w:rPr>
          <w:sz w:val="28"/>
          <w:szCs w:val="28"/>
          <w:lang w:val="ru-RU" w:eastAsia="ru-RU"/>
        </w:rPr>
        <w:t>класі.</w:t>
      </w:r>
    </w:p>
    <w:p w14:paraId="4E5CF677" w14:textId="4559D113" w:rsidR="00E71994" w:rsidRDefault="00F16951">
      <w:pPr>
        <w:pStyle w:val="ListParagraph"/>
        <w:numPr>
          <w:ilvl w:val="0"/>
          <w:numId w:val="2"/>
        </w:numPr>
        <w:tabs>
          <w:tab w:val="left" w:pos="0"/>
        </w:tabs>
        <w:spacing w:line="360" w:lineRule="auto"/>
        <w:ind w:right="-142"/>
        <w:jc w:val="both"/>
        <w:rPr>
          <w:sz w:val="28"/>
          <w:szCs w:val="28"/>
          <w:lang w:val="ru-RU" w:eastAsia="ru-RU"/>
        </w:rPr>
      </w:pPr>
      <w:r>
        <w:rPr>
          <w:sz w:val="28"/>
          <w:szCs w:val="28"/>
          <w:lang w:val="ru-RU" w:eastAsia="ru-RU"/>
        </w:rPr>
        <w:t xml:space="preserve">Рефлексія </w:t>
      </w:r>
      <w:r w:rsidR="00776152">
        <w:rPr>
          <w:sz w:val="28"/>
          <w:szCs w:val="28"/>
          <w:lang w:val="ru-RU" w:eastAsia="ru-RU"/>
        </w:rPr>
        <w:t xml:space="preserve">й </w:t>
      </w:r>
      <w:r>
        <w:rPr>
          <w:sz w:val="28"/>
          <w:szCs w:val="28"/>
          <w:lang w:val="ru-RU" w:eastAsia="ru-RU"/>
        </w:rPr>
        <w:t>обговорення результатів. Ва</w:t>
      </w:r>
      <w:r w:rsidR="00776152">
        <w:rPr>
          <w:sz w:val="28"/>
          <w:szCs w:val="28"/>
          <w:lang w:val="ru-RU" w:eastAsia="ru-RU"/>
        </w:rPr>
        <w:t xml:space="preserve">жливим етапом є обговорення </w:t>
      </w:r>
      <w:r w:rsidR="00776152" w:rsidRPr="00EF1613">
        <w:rPr>
          <w:sz w:val="28"/>
          <w:szCs w:val="28"/>
          <w:lang w:val="ru-RU" w:eastAsia="ru-RU"/>
        </w:rPr>
        <w:t>вислідів</w:t>
      </w:r>
      <w:r w:rsidRPr="00EF1613">
        <w:rPr>
          <w:sz w:val="28"/>
          <w:szCs w:val="28"/>
          <w:lang w:val="ru-RU" w:eastAsia="ru-RU"/>
        </w:rPr>
        <w:t>, у результаті</w:t>
      </w:r>
      <w:r>
        <w:rPr>
          <w:sz w:val="28"/>
          <w:szCs w:val="28"/>
          <w:lang w:val="ru-RU" w:eastAsia="ru-RU"/>
        </w:rPr>
        <w:t xml:space="preserve"> якого учні оцінюють ефективність своїх дій, вчаться аргументувати ви</w:t>
      </w:r>
      <w:r w:rsidR="00776152">
        <w:rPr>
          <w:sz w:val="28"/>
          <w:szCs w:val="28"/>
          <w:lang w:val="ru-RU" w:eastAsia="ru-RU"/>
        </w:rPr>
        <w:t>сновки та коригувати подальші дії в</w:t>
      </w:r>
      <w:r>
        <w:rPr>
          <w:sz w:val="28"/>
          <w:szCs w:val="28"/>
          <w:lang w:val="ru-RU" w:eastAsia="ru-RU"/>
        </w:rPr>
        <w:t xml:space="preserve"> межах подальшої роботи.</w:t>
      </w:r>
    </w:p>
    <w:p w14:paraId="5F680A85" w14:textId="091BDDB6" w:rsidR="00E71994" w:rsidRDefault="00A4141A">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w:t>
      </w:r>
      <w:r w:rsidR="00776152">
        <w:rPr>
          <w:rFonts w:ascii="Times New Roman" w:eastAsia="Times New Roman" w:hAnsi="Times New Roman" w:cs="Times New Roman"/>
          <w:sz w:val="28"/>
          <w:szCs w:val="28"/>
          <w:lang w:val="ru-RU" w:eastAsia="ru-RU"/>
        </w:rPr>
        <w:t>рганізацію</w:t>
      </w:r>
      <w:r w:rsidR="00F16951">
        <w:rPr>
          <w:rFonts w:ascii="Times New Roman" w:eastAsia="Times New Roman" w:hAnsi="Times New Roman" w:cs="Times New Roman"/>
          <w:sz w:val="28"/>
          <w:szCs w:val="28"/>
          <w:lang w:val="ru-RU" w:eastAsia="ru-RU"/>
        </w:rPr>
        <w:t xml:space="preserve"> навчально-дослідницької діяльності з біології відповідно до вимог Ново</w:t>
      </w:r>
      <w:r w:rsidR="00776152">
        <w:rPr>
          <w:rFonts w:ascii="Times New Roman" w:eastAsia="Times New Roman" w:hAnsi="Times New Roman" w:cs="Times New Roman"/>
          <w:sz w:val="28"/>
          <w:szCs w:val="28"/>
          <w:lang w:val="ru-RU" w:eastAsia="ru-RU"/>
        </w:rPr>
        <w:t>ї української школи спрямовано</w:t>
      </w:r>
      <w:r w:rsidR="00F16951">
        <w:rPr>
          <w:rFonts w:ascii="Times New Roman" w:eastAsia="Times New Roman" w:hAnsi="Times New Roman" w:cs="Times New Roman"/>
          <w:sz w:val="28"/>
          <w:szCs w:val="28"/>
          <w:lang w:val="ru-RU" w:eastAsia="ru-RU"/>
        </w:rPr>
        <w:t xml:space="preserve"> на створення освітнього середовища, у якому учні стають активними дослідниками. Така діяльність </w:t>
      </w:r>
      <w:r w:rsidR="00F16951">
        <w:rPr>
          <w:rFonts w:ascii="Times New Roman" w:eastAsia="Times New Roman" w:hAnsi="Times New Roman" w:cs="Times New Roman"/>
          <w:sz w:val="28"/>
          <w:szCs w:val="28"/>
          <w:lang w:val="ru-RU" w:eastAsia="ru-RU"/>
        </w:rPr>
        <w:lastRenderedPageBreak/>
        <w:t>формує ключові компетентності, розвиває творчі здібності та го</w:t>
      </w:r>
      <w:r w:rsidR="00776152">
        <w:rPr>
          <w:rFonts w:ascii="Times New Roman" w:eastAsia="Times New Roman" w:hAnsi="Times New Roman" w:cs="Times New Roman"/>
          <w:sz w:val="28"/>
          <w:szCs w:val="28"/>
          <w:lang w:val="ru-RU" w:eastAsia="ru-RU"/>
        </w:rPr>
        <w:t>тує учнів до самостійного за</w:t>
      </w:r>
      <w:r w:rsidR="00F16951">
        <w:rPr>
          <w:rFonts w:ascii="Times New Roman" w:eastAsia="Times New Roman" w:hAnsi="Times New Roman" w:cs="Times New Roman"/>
          <w:sz w:val="28"/>
          <w:szCs w:val="28"/>
          <w:lang w:val="ru-RU" w:eastAsia="ru-RU"/>
        </w:rPr>
        <w:t>ст</w:t>
      </w:r>
      <w:r w:rsidR="00776152">
        <w:rPr>
          <w:rFonts w:ascii="Times New Roman" w:eastAsia="Times New Roman" w:hAnsi="Times New Roman" w:cs="Times New Roman"/>
          <w:sz w:val="28"/>
          <w:szCs w:val="28"/>
          <w:lang w:val="ru-RU" w:eastAsia="ru-RU"/>
        </w:rPr>
        <w:t>осув</w:t>
      </w:r>
      <w:r w:rsidR="00F16951">
        <w:rPr>
          <w:rFonts w:ascii="Times New Roman" w:eastAsia="Times New Roman" w:hAnsi="Times New Roman" w:cs="Times New Roman"/>
          <w:sz w:val="28"/>
          <w:szCs w:val="28"/>
          <w:lang w:val="ru-RU" w:eastAsia="ru-RU"/>
        </w:rPr>
        <w:t>ання наукових знань у реальних життєвих ситуаціях.</w:t>
      </w:r>
    </w:p>
    <w:p w14:paraId="3568819C" w14:textId="1CA3638E" w:rsidR="00E71994" w:rsidRDefault="00F16951">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lang w:val="ru-RU" w:eastAsia="ru-RU"/>
        </w:rPr>
        <w:t xml:space="preserve">Зважаючи на вищесказане, зазначаємо, що важливим компонентом дослідницької </w:t>
      </w:r>
      <w:r w:rsidR="00776152">
        <w:rPr>
          <w:rFonts w:ascii="Times New Roman" w:eastAsia="Times New Roman" w:hAnsi="Times New Roman" w:cs="Times New Roman"/>
          <w:sz w:val="28"/>
          <w:szCs w:val="28"/>
          <w:lang w:val="ru-RU" w:eastAsia="ru-RU"/>
        </w:rPr>
        <w:t>діяльності є практичні прийоми –</w:t>
      </w:r>
      <w:r>
        <w:rPr>
          <w:rFonts w:ascii="Times New Roman" w:eastAsia="Times New Roman" w:hAnsi="Times New Roman" w:cs="Times New Roman"/>
          <w:sz w:val="28"/>
          <w:szCs w:val="28"/>
          <w:lang w:val="ru-RU" w:eastAsia="ru-RU"/>
        </w:rPr>
        <w:t xml:space="preserve"> конкретні способи організації навчальної діяльності учнів, які допомагають їм активно досліджувати біологічні явища та формують наукове мислення </w:t>
      </w:r>
      <w:r>
        <w:rPr>
          <w:rFonts w:ascii="Times New Roman" w:eastAsia="Times New Roman" w:hAnsi="Times New Roman" w:cs="Times New Roman"/>
          <w:color w:val="010101"/>
          <w:sz w:val="28"/>
          <w:szCs w:val="28"/>
          <w:highlight w:val="white"/>
        </w:rPr>
        <w:t>(</w:t>
      </w:r>
      <w:r>
        <w:rPr>
          <w:rFonts w:ascii="Times New Roman" w:eastAsia="Times New Roman" w:hAnsi="Times New Roman" w:cs="Times New Roman"/>
          <w:sz w:val="28"/>
          <w:szCs w:val="28"/>
          <w:highlight w:val="white"/>
        </w:rPr>
        <w:t>Неведомська Є. О., 2008, с. 10–12</w:t>
      </w:r>
      <w:r>
        <w:rPr>
          <w:rFonts w:ascii="Times New Roman" w:eastAsia="Times New Roman" w:hAnsi="Times New Roman" w:cs="Times New Roman"/>
          <w:color w:val="010101"/>
          <w:sz w:val="28"/>
          <w:szCs w:val="28"/>
          <w:highlight w:val="white"/>
        </w:rPr>
        <w:t xml:space="preserve">). </w:t>
      </w:r>
      <w:r>
        <w:rPr>
          <w:rFonts w:ascii="Times New Roman" w:eastAsia="Times New Roman" w:hAnsi="Times New Roman" w:cs="Times New Roman"/>
          <w:sz w:val="28"/>
          <w:szCs w:val="28"/>
          <w:lang w:eastAsia="ru-RU"/>
        </w:rPr>
        <w:t>Основн</w:t>
      </w:r>
      <w:r>
        <w:rPr>
          <w:rFonts w:ascii="Times New Roman" w:eastAsia="Times New Roman" w:hAnsi="Times New Roman" w:cs="Times New Roman"/>
          <w:sz w:val="28"/>
          <w:szCs w:val="28"/>
        </w:rPr>
        <w:t>ими</w:t>
      </w:r>
      <w:r>
        <w:rPr>
          <w:rFonts w:ascii="Times New Roman" w:eastAsia="Times New Roman" w:hAnsi="Times New Roman" w:cs="Times New Roman"/>
          <w:sz w:val="28"/>
          <w:szCs w:val="28"/>
          <w:highlight w:val="white"/>
        </w:rPr>
        <w:t xml:space="preserve"> є такі</w:t>
      </w:r>
      <w:r>
        <w:rPr>
          <w:rFonts w:ascii="Times New Roman" w:eastAsia="Times New Roman" w:hAnsi="Times New Roman" w:cs="Times New Roman"/>
          <w:sz w:val="28"/>
          <w:szCs w:val="28"/>
          <w:highlight w:val="white"/>
          <w:lang w:eastAsia="ru-RU"/>
        </w:rPr>
        <w:t xml:space="preserve">: </w:t>
      </w:r>
    </w:p>
    <w:p w14:paraId="054109BA" w14:textId="77088D20" w:rsidR="00E71994" w:rsidRDefault="00F16951">
      <w:pPr>
        <w:pStyle w:val="ListParagraph"/>
        <w:numPr>
          <w:ilvl w:val="0"/>
          <w:numId w:val="3"/>
        </w:numPr>
        <w:tabs>
          <w:tab w:val="left" w:pos="0"/>
        </w:tabs>
        <w:spacing w:line="360" w:lineRule="auto"/>
        <w:ind w:left="567" w:right="-142" w:hanging="425"/>
        <w:jc w:val="both"/>
        <w:rPr>
          <w:sz w:val="28"/>
          <w:szCs w:val="28"/>
          <w:lang w:eastAsia="ru-RU"/>
        </w:rPr>
      </w:pPr>
      <w:r>
        <w:rPr>
          <w:sz w:val="28"/>
          <w:szCs w:val="28"/>
          <w:highlight w:val="white"/>
          <w:lang w:val="ru-RU" w:eastAsia="ru-RU"/>
        </w:rPr>
        <w:t>Постановка проблемного питання.</w:t>
      </w:r>
      <w:r>
        <w:rPr>
          <w:sz w:val="28"/>
          <w:szCs w:val="28"/>
          <w:highlight w:val="white"/>
        </w:rPr>
        <w:t xml:space="preserve"> </w:t>
      </w:r>
      <w:r>
        <w:rPr>
          <w:sz w:val="28"/>
          <w:szCs w:val="28"/>
          <w:highlight w:val="white"/>
          <w:lang w:val="ru-RU" w:eastAsia="ru-RU"/>
        </w:rPr>
        <w:t>Учитель або учні формулюють проблему, яка потребує дослідження. Застосування цього прийому стимулює пошукову активність, мотивує до самостійного мислення та формування</w:t>
      </w:r>
      <w:r>
        <w:rPr>
          <w:sz w:val="28"/>
          <w:szCs w:val="28"/>
          <w:highlight w:val="white"/>
        </w:rPr>
        <w:t xml:space="preserve"> </w:t>
      </w:r>
      <w:r>
        <w:rPr>
          <w:sz w:val="28"/>
          <w:szCs w:val="28"/>
          <w:highlight w:val="white"/>
          <w:lang w:val="ru-RU" w:eastAsia="ru-RU"/>
        </w:rPr>
        <w:t>припущен</w:t>
      </w:r>
      <w:r>
        <w:rPr>
          <w:sz w:val="28"/>
          <w:szCs w:val="28"/>
          <w:highlight w:val="white"/>
        </w:rPr>
        <w:t>ь</w:t>
      </w:r>
      <w:r>
        <w:rPr>
          <w:sz w:val="28"/>
          <w:szCs w:val="28"/>
          <w:highlight w:val="white"/>
          <w:lang w:val="ru-RU" w:eastAsia="ru-RU"/>
        </w:rPr>
        <w:t>.</w:t>
      </w:r>
      <w:r w:rsidR="00AD4678">
        <w:rPr>
          <w:sz w:val="28"/>
          <w:szCs w:val="28"/>
          <w:highlight w:val="white"/>
        </w:rPr>
        <w:t xml:space="preserve"> </w:t>
      </w:r>
      <w:r>
        <w:rPr>
          <w:sz w:val="28"/>
          <w:szCs w:val="28"/>
          <w:highlight w:val="white"/>
        </w:rPr>
        <w:t xml:space="preserve">Здобувачі освіти </w:t>
      </w:r>
      <w:r>
        <w:rPr>
          <w:sz w:val="28"/>
          <w:szCs w:val="28"/>
          <w:highlight w:val="white"/>
          <w:lang w:eastAsia="ru-RU"/>
        </w:rPr>
        <w:t>вис</w:t>
      </w:r>
      <w:r>
        <w:rPr>
          <w:sz w:val="28"/>
          <w:szCs w:val="28"/>
          <w:lang w:eastAsia="ru-RU"/>
        </w:rPr>
        <w:t>увають припущення щодо причин чи результатів певного явища, події або експерименту. Важливо, щоб гіпотеза була обґрунтованою і перевірюваною.</w:t>
      </w:r>
    </w:p>
    <w:p w14:paraId="2B1EE60F" w14:textId="75398A67" w:rsidR="00E71994" w:rsidRDefault="00F16951">
      <w:pPr>
        <w:pStyle w:val="ListParagraph"/>
        <w:numPr>
          <w:ilvl w:val="0"/>
          <w:numId w:val="3"/>
        </w:numPr>
        <w:tabs>
          <w:tab w:val="left" w:pos="0"/>
        </w:tabs>
        <w:spacing w:line="360" w:lineRule="auto"/>
        <w:ind w:left="567" w:right="-142" w:hanging="425"/>
        <w:jc w:val="both"/>
        <w:rPr>
          <w:sz w:val="28"/>
          <w:szCs w:val="28"/>
          <w:lang w:val="ru-RU" w:eastAsia="ru-RU"/>
        </w:rPr>
      </w:pPr>
      <w:r>
        <w:rPr>
          <w:sz w:val="28"/>
          <w:szCs w:val="28"/>
          <w:lang w:val="ru-RU" w:eastAsia="ru-RU"/>
        </w:rPr>
        <w:t>Спостереження.</w:t>
      </w:r>
      <w:r>
        <w:rPr>
          <w:sz w:val="28"/>
          <w:szCs w:val="28"/>
        </w:rPr>
        <w:t xml:space="preserve"> </w:t>
      </w:r>
      <w:r>
        <w:rPr>
          <w:sz w:val="28"/>
          <w:szCs w:val="28"/>
          <w:lang w:val="ru-RU" w:eastAsia="ru-RU"/>
        </w:rPr>
        <w:t>Організація систематичного спостереження за живими організмами, процесами чи об’єктами</w:t>
      </w:r>
      <w:r w:rsidR="00AD4678">
        <w:rPr>
          <w:sz w:val="28"/>
          <w:szCs w:val="28"/>
          <w:lang w:val="ru-RU" w:eastAsia="ru-RU"/>
        </w:rPr>
        <w:t xml:space="preserve"> природи. Прийом сприяє розвиткові</w:t>
      </w:r>
      <w:r>
        <w:rPr>
          <w:sz w:val="28"/>
          <w:szCs w:val="28"/>
          <w:lang w:val="ru-RU" w:eastAsia="ru-RU"/>
        </w:rPr>
        <w:t xml:space="preserve"> уваги, аналітичних навичок і здатності робити висновки на основі фактів.</w:t>
      </w:r>
    </w:p>
    <w:p w14:paraId="5B6C9DD9" w14:textId="0CA3F5E6" w:rsidR="00E71994" w:rsidRDefault="00F16951">
      <w:pPr>
        <w:pStyle w:val="ListParagraph"/>
        <w:numPr>
          <w:ilvl w:val="0"/>
          <w:numId w:val="3"/>
        </w:numPr>
        <w:tabs>
          <w:tab w:val="left" w:pos="0"/>
        </w:tabs>
        <w:spacing w:line="360" w:lineRule="auto"/>
        <w:ind w:left="567" w:right="-142" w:hanging="425"/>
        <w:jc w:val="both"/>
        <w:rPr>
          <w:sz w:val="28"/>
          <w:szCs w:val="28"/>
          <w:highlight w:val="white"/>
        </w:rPr>
      </w:pPr>
      <w:r>
        <w:rPr>
          <w:sz w:val="28"/>
          <w:szCs w:val="28"/>
          <w:lang w:val="ru-RU" w:eastAsia="ru-RU"/>
        </w:rPr>
        <w:t>Експериментування.</w:t>
      </w:r>
      <w:r>
        <w:rPr>
          <w:sz w:val="28"/>
          <w:szCs w:val="28"/>
        </w:rPr>
        <w:t xml:space="preserve"> </w:t>
      </w:r>
      <w:r>
        <w:rPr>
          <w:sz w:val="28"/>
          <w:szCs w:val="28"/>
          <w:lang w:eastAsia="ru-RU"/>
        </w:rPr>
        <w:t>Проведення лабораторн</w:t>
      </w:r>
      <w:r w:rsidR="00AD4678">
        <w:rPr>
          <w:sz w:val="28"/>
          <w:szCs w:val="28"/>
          <w:lang w:eastAsia="ru-RU"/>
        </w:rPr>
        <w:t>их або польових дослідів для</w:t>
      </w:r>
      <w:r>
        <w:rPr>
          <w:sz w:val="28"/>
          <w:szCs w:val="28"/>
          <w:lang w:eastAsia="ru-RU"/>
        </w:rPr>
        <w:t xml:space="preserve"> </w:t>
      </w:r>
      <w:r>
        <w:rPr>
          <w:sz w:val="28"/>
          <w:szCs w:val="28"/>
          <w:highlight w:val="white"/>
          <w:lang w:eastAsia="ru-RU"/>
        </w:rPr>
        <w:t xml:space="preserve">перевірки гіпотез, навчання </w:t>
      </w:r>
      <w:r w:rsidR="00AD4678">
        <w:rPr>
          <w:sz w:val="28"/>
          <w:szCs w:val="28"/>
          <w:highlight w:val="white"/>
          <w:lang w:eastAsia="ru-RU"/>
        </w:rPr>
        <w:t>планування</w:t>
      </w:r>
      <w:r>
        <w:rPr>
          <w:sz w:val="28"/>
          <w:szCs w:val="28"/>
          <w:highlight w:val="white"/>
          <w:lang w:eastAsia="ru-RU"/>
        </w:rPr>
        <w:t xml:space="preserve"> дослідж</w:t>
      </w:r>
      <w:r w:rsidR="00AD4678">
        <w:rPr>
          <w:sz w:val="28"/>
          <w:szCs w:val="28"/>
          <w:highlight w:val="white"/>
          <w:lang w:eastAsia="ru-RU"/>
        </w:rPr>
        <w:t xml:space="preserve">ення, фіксації результатів, їх </w:t>
      </w:r>
      <w:r>
        <w:rPr>
          <w:sz w:val="28"/>
          <w:szCs w:val="28"/>
          <w:highlight w:val="white"/>
          <w:lang w:eastAsia="ru-RU"/>
        </w:rPr>
        <w:t xml:space="preserve">аналізу </w:t>
      </w:r>
      <w:r w:rsidR="00AD4678">
        <w:rPr>
          <w:sz w:val="28"/>
          <w:szCs w:val="28"/>
          <w:highlight w:val="white"/>
          <w:lang w:eastAsia="ru-RU"/>
        </w:rPr>
        <w:t xml:space="preserve">й </w:t>
      </w:r>
      <w:r>
        <w:rPr>
          <w:sz w:val="28"/>
          <w:szCs w:val="28"/>
          <w:highlight w:val="white"/>
          <w:lang w:eastAsia="ru-RU"/>
        </w:rPr>
        <w:t>уміння робити висновки.</w:t>
      </w:r>
    </w:p>
    <w:p w14:paraId="70F063D9" w14:textId="73C779B1" w:rsidR="00E71994" w:rsidRDefault="00F16951">
      <w:pPr>
        <w:pStyle w:val="ListParagraph"/>
        <w:numPr>
          <w:ilvl w:val="0"/>
          <w:numId w:val="3"/>
        </w:numPr>
        <w:tabs>
          <w:tab w:val="left" w:pos="0"/>
        </w:tabs>
        <w:spacing w:line="360" w:lineRule="auto"/>
        <w:ind w:left="567" w:right="-142" w:hanging="425"/>
        <w:jc w:val="both"/>
        <w:rPr>
          <w:sz w:val="28"/>
          <w:szCs w:val="28"/>
          <w:highlight w:val="white"/>
          <w:lang w:eastAsia="ru-RU"/>
        </w:rPr>
      </w:pPr>
      <w:r>
        <w:rPr>
          <w:sz w:val="28"/>
          <w:szCs w:val="28"/>
          <w:highlight w:val="white"/>
          <w:lang w:eastAsia="ru-RU"/>
        </w:rPr>
        <w:t>Порівняння і класифікація.</w:t>
      </w:r>
      <w:r>
        <w:rPr>
          <w:sz w:val="28"/>
          <w:szCs w:val="28"/>
          <w:highlight w:val="white"/>
        </w:rPr>
        <w:t xml:space="preserve"> </w:t>
      </w:r>
      <w:r>
        <w:rPr>
          <w:sz w:val="28"/>
          <w:szCs w:val="28"/>
          <w:highlight w:val="white"/>
          <w:lang w:eastAsia="ru-RU"/>
        </w:rPr>
        <w:t>Порів</w:t>
      </w:r>
      <w:r w:rsidR="00EF1613">
        <w:rPr>
          <w:sz w:val="28"/>
          <w:szCs w:val="28"/>
          <w:highlight w:val="white"/>
          <w:lang w:eastAsia="ru-RU"/>
        </w:rPr>
        <w:t>няння об’єктів або явища, виявле</w:t>
      </w:r>
      <w:r>
        <w:rPr>
          <w:sz w:val="28"/>
          <w:szCs w:val="28"/>
          <w:highlight w:val="white"/>
          <w:lang w:eastAsia="ru-RU"/>
        </w:rPr>
        <w:t>ння подібності й відмінності, систематизація отриманої інформації, що сприяє формуванню логічного мислення школярів.</w:t>
      </w:r>
    </w:p>
    <w:p w14:paraId="513369C0" w14:textId="0EE5A301" w:rsidR="00E71994" w:rsidRDefault="00EF1613">
      <w:pPr>
        <w:pStyle w:val="ListParagraph"/>
        <w:numPr>
          <w:ilvl w:val="0"/>
          <w:numId w:val="3"/>
        </w:numPr>
        <w:tabs>
          <w:tab w:val="left" w:pos="0"/>
        </w:tabs>
        <w:spacing w:line="360" w:lineRule="auto"/>
        <w:ind w:left="567" w:right="-142" w:hanging="425"/>
        <w:jc w:val="both"/>
        <w:rPr>
          <w:sz w:val="28"/>
          <w:szCs w:val="28"/>
          <w:highlight w:val="white"/>
          <w:lang w:eastAsia="ru-RU"/>
        </w:rPr>
      </w:pPr>
      <w:r>
        <w:rPr>
          <w:sz w:val="28"/>
          <w:szCs w:val="28"/>
          <w:highlight w:val="white"/>
          <w:lang w:eastAsia="ru-RU"/>
        </w:rPr>
        <w:t>Аналіз даних і ви</w:t>
      </w:r>
      <w:r w:rsidR="00F16951">
        <w:rPr>
          <w:sz w:val="28"/>
          <w:szCs w:val="28"/>
          <w:highlight w:val="white"/>
          <w:lang w:eastAsia="ru-RU"/>
        </w:rPr>
        <w:t>будо</w:t>
      </w:r>
      <w:r>
        <w:rPr>
          <w:sz w:val="28"/>
          <w:szCs w:val="28"/>
          <w:highlight w:val="white"/>
          <w:lang w:eastAsia="ru-RU"/>
        </w:rPr>
        <w:t>ву</w:t>
      </w:r>
      <w:r w:rsidR="00F16951">
        <w:rPr>
          <w:sz w:val="28"/>
          <w:szCs w:val="28"/>
          <w:highlight w:val="white"/>
          <w:lang w:eastAsia="ru-RU"/>
        </w:rPr>
        <w:t>ва</w:t>
      </w:r>
      <w:r>
        <w:rPr>
          <w:sz w:val="28"/>
          <w:szCs w:val="28"/>
          <w:highlight w:val="white"/>
          <w:lang w:eastAsia="ru-RU"/>
        </w:rPr>
        <w:t>ння</w:t>
      </w:r>
      <w:r w:rsidR="00F16951">
        <w:rPr>
          <w:sz w:val="28"/>
          <w:szCs w:val="28"/>
          <w:highlight w:val="white"/>
          <w:lang w:eastAsia="ru-RU"/>
        </w:rPr>
        <w:t xml:space="preserve"> моделей. </w:t>
      </w:r>
      <w:r w:rsidR="00F16951">
        <w:rPr>
          <w:sz w:val="28"/>
          <w:szCs w:val="28"/>
          <w:highlight w:val="white"/>
        </w:rPr>
        <w:t>О</w:t>
      </w:r>
      <w:r w:rsidR="00F16951">
        <w:rPr>
          <w:sz w:val="28"/>
          <w:szCs w:val="28"/>
          <w:highlight w:val="white"/>
          <w:lang w:eastAsia="ru-RU"/>
        </w:rPr>
        <w:t>бробка результатів експериментів у вигляді таблиць, графіків, схем або моделей розвиває вміння узагальнювати інформацію та робити висновки.</w:t>
      </w:r>
    </w:p>
    <w:p w14:paraId="3C6CD693" w14:textId="4270C9FF" w:rsidR="00E71994" w:rsidRDefault="00F16951">
      <w:pPr>
        <w:pStyle w:val="ListParagraph"/>
        <w:numPr>
          <w:ilvl w:val="0"/>
          <w:numId w:val="3"/>
        </w:numPr>
        <w:tabs>
          <w:tab w:val="left" w:pos="0"/>
        </w:tabs>
        <w:spacing w:line="360" w:lineRule="auto"/>
        <w:ind w:left="567" w:right="-142" w:hanging="425"/>
        <w:jc w:val="both"/>
        <w:rPr>
          <w:sz w:val="28"/>
          <w:szCs w:val="28"/>
          <w:lang w:eastAsia="ru-RU"/>
        </w:rPr>
      </w:pPr>
      <w:r>
        <w:rPr>
          <w:sz w:val="28"/>
          <w:szCs w:val="28"/>
          <w:highlight w:val="white"/>
          <w:lang w:eastAsia="ru-RU"/>
        </w:rPr>
        <w:t xml:space="preserve">Рефлексія </w:t>
      </w:r>
      <w:r w:rsidR="00AD4678">
        <w:rPr>
          <w:sz w:val="28"/>
          <w:szCs w:val="28"/>
          <w:highlight w:val="white"/>
          <w:lang w:eastAsia="ru-RU"/>
        </w:rPr>
        <w:t xml:space="preserve">й </w:t>
      </w:r>
      <w:r>
        <w:rPr>
          <w:sz w:val="28"/>
          <w:szCs w:val="28"/>
          <w:highlight w:val="white"/>
          <w:lang w:eastAsia="ru-RU"/>
        </w:rPr>
        <w:t>обговорення результатів.</w:t>
      </w:r>
      <w:r>
        <w:rPr>
          <w:sz w:val="28"/>
          <w:szCs w:val="28"/>
          <w:highlight w:val="white"/>
        </w:rPr>
        <w:t xml:space="preserve"> </w:t>
      </w:r>
      <w:r>
        <w:rPr>
          <w:sz w:val="28"/>
          <w:szCs w:val="28"/>
          <w:highlight w:val="white"/>
          <w:lang w:eastAsia="ru-RU"/>
        </w:rPr>
        <w:t>Після завершення дослідження здобувачі освіти оцінюють</w:t>
      </w:r>
      <w:r>
        <w:rPr>
          <w:sz w:val="28"/>
          <w:szCs w:val="28"/>
          <w:lang w:eastAsia="ru-RU"/>
        </w:rPr>
        <w:t xml:space="preserve"> власні дії та р</w:t>
      </w:r>
      <w:r w:rsidR="00AD4678">
        <w:rPr>
          <w:sz w:val="28"/>
          <w:szCs w:val="28"/>
          <w:lang w:eastAsia="ru-RU"/>
        </w:rPr>
        <w:t>езультати, обговорюють помилки й</w:t>
      </w:r>
      <w:r>
        <w:rPr>
          <w:sz w:val="28"/>
          <w:szCs w:val="28"/>
          <w:lang w:eastAsia="ru-RU"/>
        </w:rPr>
        <w:t xml:space="preserve"> досягнення, що сприяє самоконтролю та критичному мисленню.</w:t>
      </w:r>
    </w:p>
    <w:p w14:paraId="3670877D" w14:textId="793AC141" w:rsidR="00E71994" w:rsidRDefault="00F16951">
      <w:pPr>
        <w:tabs>
          <w:tab w:val="left" w:pos="0"/>
        </w:tabs>
        <w:spacing w:after="0" w:line="360" w:lineRule="auto"/>
        <w:ind w:left="-284" w:right="-142" w:firstLine="284"/>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lastRenderedPageBreak/>
        <w:t>Форми організації дослідницької роботи визначають спосіб взаємодії учасників освітнього процесу, забезпечують структуровану реалізацію дослідницької діяльності та сприяють розвитку наукового мислення, практичних і аналітичних навичок</w:t>
      </w:r>
      <w:r w:rsidR="00AD4678">
        <w:rPr>
          <w:rFonts w:ascii="Times New Roman" w:eastAsia="Times New Roman" w:hAnsi="Times New Roman" w:cs="Times New Roman"/>
          <w:sz w:val="28"/>
          <w:szCs w:val="28"/>
          <w:highlight w:val="white"/>
          <w:lang w:eastAsia="ru-RU"/>
        </w:rPr>
        <w:t>. У сучасному навчанні біології</w:t>
      </w:r>
      <w:r>
        <w:rPr>
          <w:rFonts w:ascii="Times New Roman" w:eastAsia="Times New Roman" w:hAnsi="Times New Roman" w:cs="Times New Roman"/>
          <w:sz w:val="28"/>
          <w:szCs w:val="28"/>
          <w:highlight w:val="white"/>
          <w:lang w:eastAsia="ru-RU"/>
        </w:rPr>
        <w:t xml:space="preserve"> </w:t>
      </w:r>
      <w:r>
        <w:rPr>
          <w:rFonts w:ascii="Times New Roman" w:eastAsia="Times New Roman" w:hAnsi="Times New Roman" w:cs="Times New Roman"/>
          <w:sz w:val="28"/>
          <w:szCs w:val="28"/>
          <w:highlight w:val="white"/>
        </w:rPr>
        <w:t xml:space="preserve">є </w:t>
      </w:r>
      <w:r>
        <w:rPr>
          <w:rFonts w:ascii="Times New Roman" w:eastAsia="Times New Roman" w:hAnsi="Times New Roman" w:cs="Times New Roman"/>
          <w:sz w:val="28"/>
          <w:szCs w:val="28"/>
          <w:highlight w:val="white"/>
          <w:lang w:eastAsia="ru-RU"/>
        </w:rPr>
        <w:t>такі основні форми:</w:t>
      </w:r>
    </w:p>
    <w:p w14:paraId="160AA832" w14:textId="263CA17E" w:rsidR="00E71994" w:rsidRDefault="00F16951">
      <w:pPr>
        <w:pStyle w:val="ListParagraph"/>
        <w:numPr>
          <w:ilvl w:val="0"/>
          <w:numId w:val="18"/>
        </w:numPr>
        <w:tabs>
          <w:tab w:val="left" w:pos="0"/>
        </w:tabs>
        <w:spacing w:line="360" w:lineRule="auto"/>
        <w:ind w:right="-142"/>
        <w:jc w:val="both"/>
        <w:rPr>
          <w:sz w:val="28"/>
          <w:szCs w:val="28"/>
          <w:lang w:val="ru-RU" w:eastAsia="ru-RU"/>
        </w:rPr>
      </w:pPr>
      <w:r>
        <w:rPr>
          <w:sz w:val="28"/>
          <w:szCs w:val="28"/>
          <w:lang w:eastAsia="ru-RU"/>
        </w:rPr>
        <w:t>Індивідуальна дослідницька робота</w:t>
      </w:r>
      <w:r>
        <w:rPr>
          <w:sz w:val="28"/>
          <w:szCs w:val="28"/>
        </w:rPr>
        <w:t xml:space="preserve">. </w:t>
      </w:r>
      <w:r>
        <w:rPr>
          <w:sz w:val="28"/>
          <w:szCs w:val="28"/>
          <w:lang w:eastAsia="ru-RU"/>
        </w:rPr>
        <w:t xml:space="preserve">Учень самостійно планує та виконує дослідження, збирає й аналізує дані, робить висновки та презентує результати. </w:t>
      </w:r>
      <w:r w:rsidR="00AD4678">
        <w:rPr>
          <w:sz w:val="28"/>
          <w:szCs w:val="28"/>
          <w:lang w:val="ru-RU" w:eastAsia="ru-RU"/>
        </w:rPr>
        <w:t>Така форма сприяє розвиткові</w:t>
      </w:r>
      <w:r>
        <w:rPr>
          <w:sz w:val="28"/>
          <w:szCs w:val="28"/>
          <w:lang w:val="ru-RU" w:eastAsia="ru-RU"/>
        </w:rPr>
        <w:t xml:space="preserve"> автономності, самоконтролю та відповідальності за отримані результати. Індивідуальні досліди особливо ефективні на етапах формування базових умінь, наприклад: спостереження за ростом рослин, вимірювання фізіологічних показників.</w:t>
      </w:r>
    </w:p>
    <w:p w14:paraId="31E33B37" w14:textId="56FF5C9E" w:rsidR="00E71994" w:rsidRDefault="00F16951">
      <w:pPr>
        <w:pStyle w:val="ListParagraph"/>
        <w:numPr>
          <w:ilvl w:val="0"/>
          <w:numId w:val="18"/>
        </w:numPr>
        <w:tabs>
          <w:tab w:val="left" w:pos="0"/>
        </w:tabs>
        <w:spacing w:line="360" w:lineRule="auto"/>
        <w:ind w:right="-142"/>
        <w:jc w:val="both"/>
        <w:rPr>
          <w:sz w:val="28"/>
          <w:szCs w:val="28"/>
          <w:lang w:val="ru-RU" w:eastAsia="ru-RU"/>
        </w:rPr>
      </w:pPr>
      <w:r>
        <w:rPr>
          <w:sz w:val="28"/>
          <w:szCs w:val="28"/>
          <w:lang w:val="ru-RU" w:eastAsia="ru-RU"/>
        </w:rPr>
        <w:t>Групова дослідницька робота</w:t>
      </w:r>
      <w:r>
        <w:rPr>
          <w:sz w:val="28"/>
          <w:szCs w:val="28"/>
        </w:rPr>
        <w:t xml:space="preserve">. </w:t>
      </w:r>
      <w:r w:rsidRPr="00AD4678">
        <w:rPr>
          <w:sz w:val="28"/>
          <w:szCs w:val="28"/>
          <w:lang w:eastAsia="ru-RU"/>
        </w:rPr>
        <w:t>Учні об’єднуються</w:t>
      </w:r>
      <w:r>
        <w:rPr>
          <w:sz w:val="28"/>
          <w:szCs w:val="28"/>
        </w:rPr>
        <w:t xml:space="preserve"> в</w:t>
      </w:r>
      <w:r w:rsidRPr="00AD4678">
        <w:rPr>
          <w:sz w:val="28"/>
          <w:szCs w:val="28"/>
          <w:lang w:eastAsia="ru-RU"/>
        </w:rPr>
        <w:t xml:space="preserve"> невеликі групи, розподіляють ролі (дослідник, спостерігач, аналітик, доповідач), спільно виконують </w:t>
      </w:r>
      <w:r w:rsidR="00AD4678" w:rsidRPr="00AD4678">
        <w:rPr>
          <w:sz w:val="28"/>
          <w:szCs w:val="28"/>
          <w:lang w:eastAsia="ru-RU"/>
        </w:rPr>
        <w:t>експерименти, аналізують дані й</w:t>
      </w:r>
      <w:r w:rsidRPr="00AD4678">
        <w:rPr>
          <w:sz w:val="28"/>
          <w:szCs w:val="28"/>
          <w:lang w:eastAsia="ru-RU"/>
        </w:rPr>
        <w:t xml:space="preserve"> узагальнюють результати. Така</w:t>
      </w:r>
      <w:r w:rsidR="00AD4678" w:rsidRPr="00AD4678">
        <w:rPr>
          <w:sz w:val="28"/>
          <w:szCs w:val="28"/>
          <w:lang w:eastAsia="ru-RU"/>
        </w:rPr>
        <w:t xml:space="preserve"> форма розвиває комунікативні й</w:t>
      </w:r>
      <w:r w:rsidRPr="00AD4678">
        <w:rPr>
          <w:sz w:val="28"/>
          <w:szCs w:val="28"/>
          <w:lang w:eastAsia="ru-RU"/>
        </w:rPr>
        <w:t xml:space="preserve"> організаційні навич</w:t>
      </w:r>
      <w:r w:rsidR="00AD4678" w:rsidRPr="00AD4678">
        <w:rPr>
          <w:sz w:val="28"/>
          <w:szCs w:val="28"/>
          <w:lang w:eastAsia="ru-RU"/>
        </w:rPr>
        <w:t xml:space="preserve">ки, вчить співпрацювати </w:t>
      </w:r>
      <w:r w:rsidR="00AD4678" w:rsidRPr="00EF1613">
        <w:rPr>
          <w:sz w:val="28"/>
          <w:szCs w:val="28"/>
          <w:lang w:eastAsia="ru-RU"/>
        </w:rPr>
        <w:t>й ухвалюв</w:t>
      </w:r>
      <w:r w:rsidRPr="00EF1613">
        <w:rPr>
          <w:sz w:val="28"/>
          <w:szCs w:val="28"/>
          <w:lang w:eastAsia="ru-RU"/>
        </w:rPr>
        <w:t>ати колективні</w:t>
      </w:r>
      <w:r w:rsidRPr="00AD4678">
        <w:rPr>
          <w:sz w:val="28"/>
          <w:szCs w:val="28"/>
          <w:lang w:eastAsia="ru-RU"/>
        </w:rPr>
        <w:t xml:space="preserve"> рішення. </w:t>
      </w:r>
      <w:r>
        <w:rPr>
          <w:sz w:val="28"/>
          <w:szCs w:val="28"/>
          <w:lang w:val="ru-RU" w:eastAsia="ru-RU"/>
        </w:rPr>
        <w:t>Наприклад, групове дослідження впливу різних середовищ на розвиток дрібних безхребетних організмів.</w:t>
      </w:r>
    </w:p>
    <w:p w14:paraId="75637788" w14:textId="01F90ABF" w:rsidR="00E71994" w:rsidRPr="00EF1613" w:rsidRDefault="00F16951">
      <w:pPr>
        <w:pStyle w:val="ListParagraph"/>
        <w:numPr>
          <w:ilvl w:val="0"/>
          <w:numId w:val="18"/>
        </w:numPr>
        <w:tabs>
          <w:tab w:val="left" w:pos="0"/>
        </w:tabs>
        <w:spacing w:line="360" w:lineRule="auto"/>
        <w:ind w:right="-142"/>
        <w:jc w:val="both"/>
        <w:rPr>
          <w:sz w:val="28"/>
          <w:szCs w:val="28"/>
          <w:lang w:val="ru-RU" w:eastAsia="ru-RU"/>
        </w:rPr>
      </w:pPr>
      <w:r>
        <w:rPr>
          <w:sz w:val="28"/>
          <w:szCs w:val="28"/>
          <w:lang w:val="ru-RU" w:eastAsia="ru-RU"/>
        </w:rPr>
        <w:t>Проєктна дослідницька діяльність</w:t>
      </w:r>
      <w:r>
        <w:rPr>
          <w:sz w:val="28"/>
          <w:szCs w:val="28"/>
        </w:rPr>
        <w:t xml:space="preserve">. </w:t>
      </w:r>
      <w:r>
        <w:rPr>
          <w:sz w:val="28"/>
          <w:szCs w:val="28"/>
          <w:lang w:val="ru-RU" w:eastAsia="ru-RU"/>
        </w:rPr>
        <w:t>Учні виконують навчальні проєкти, які можуть тривати від одного уроку до кількох тижнів. Проєкт передбачає постановку м</w:t>
      </w:r>
      <w:r w:rsidR="00AD4678">
        <w:rPr>
          <w:sz w:val="28"/>
          <w:szCs w:val="28"/>
          <w:lang w:val="ru-RU" w:eastAsia="ru-RU"/>
        </w:rPr>
        <w:t>ети, планування дослідження, зби</w:t>
      </w:r>
      <w:r>
        <w:rPr>
          <w:sz w:val="28"/>
          <w:szCs w:val="28"/>
          <w:lang w:val="ru-RU" w:eastAsia="ru-RU"/>
        </w:rPr>
        <w:t>р</w:t>
      </w:r>
      <w:r w:rsidR="00AD4678">
        <w:rPr>
          <w:sz w:val="28"/>
          <w:szCs w:val="28"/>
          <w:lang w:val="ru-RU" w:eastAsia="ru-RU"/>
        </w:rPr>
        <w:t>ання й</w:t>
      </w:r>
      <w:r>
        <w:rPr>
          <w:sz w:val="28"/>
          <w:szCs w:val="28"/>
          <w:lang w:val="ru-RU" w:eastAsia="ru-RU"/>
        </w:rPr>
        <w:t xml:space="preserve"> аналіз даних, оформлення результатів та презентацію. Проєктна форма сприяє інтеграції знаннь </w:t>
      </w:r>
      <w:r w:rsidR="00AD4678">
        <w:rPr>
          <w:sz w:val="28"/>
          <w:szCs w:val="28"/>
          <w:lang w:val="ru-RU" w:eastAsia="ru-RU"/>
        </w:rPr>
        <w:t>і</w:t>
      </w:r>
      <w:r>
        <w:rPr>
          <w:sz w:val="28"/>
          <w:szCs w:val="28"/>
          <w:lang w:val="ru-RU" w:eastAsia="ru-RU"/>
        </w:rPr>
        <w:t>з різних тем біол</w:t>
      </w:r>
      <w:r w:rsidR="00AD4678">
        <w:rPr>
          <w:sz w:val="28"/>
          <w:szCs w:val="28"/>
          <w:lang w:val="ru-RU" w:eastAsia="ru-RU"/>
        </w:rPr>
        <w:t>огії</w:t>
      </w:r>
      <w:r w:rsidR="00AD4678" w:rsidRPr="00EF1613">
        <w:rPr>
          <w:sz w:val="28"/>
          <w:szCs w:val="28"/>
          <w:lang w:val="ru-RU" w:eastAsia="ru-RU"/>
        </w:rPr>
        <w:t>, напрям</w:t>
      </w:r>
      <w:r w:rsidRPr="00EF1613">
        <w:rPr>
          <w:sz w:val="28"/>
          <w:szCs w:val="28"/>
          <w:lang w:val="ru-RU" w:eastAsia="ru-RU"/>
        </w:rPr>
        <w:t>ів природничих наук, розвиває критичне мислення, творчість і навички самостійного навч</w:t>
      </w:r>
      <w:r w:rsidR="00AD4678" w:rsidRPr="00EF1613">
        <w:rPr>
          <w:sz w:val="28"/>
          <w:szCs w:val="28"/>
          <w:lang w:val="ru-RU" w:eastAsia="ru-RU"/>
        </w:rPr>
        <w:t>ання. Наприклад, створення міні</w:t>
      </w:r>
      <w:r w:rsidRPr="00EF1613">
        <w:rPr>
          <w:sz w:val="28"/>
          <w:szCs w:val="28"/>
          <w:lang w:val="ru-RU" w:eastAsia="ru-RU"/>
        </w:rPr>
        <w:t>екосистеми для дослідження взаємодії рослин і тварин у штучних умовах.</w:t>
      </w:r>
    </w:p>
    <w:p w14:paraId="03ED9259" w14:textId="3D9DF709" w:rsidR="00E71994" w:rsidRDefault="00F16951">
      <w:pPr>
        <w:pStyle w:val="ListParagraph"/>
        <w:numPr>
          <w:ilvl w:val="0"/>
          <w:numId w:val="18"/>
        </w:numPr>
        <w:tabs>
          <w:tab w:val="left" w:pos="0"/>
        </w:tabs>
        <w:spacing w:line="360" w:lineRule="auto"/>
        <w:ind w:right="-142"/>
        <w:jc w:val="both"/>
        <w:rPr>
          <w:sz w:val="28"/>
          <w:szCs w:val="28"/>
          <w:lang w:val="ru-RU" w:eastAsia="ru-RU"/>
        </w:rPr>
      </w:pPr>
      <w:r w:rsidRPr="00EF1613">
        <w:rPr>
          <w:sz w:val="28"/>
          <w:szCs w:val="28"/>
          <w:lang w:val="ru-RU" w:eastAsia="ru-RU"/>
        </w:rPr>
        <w:t>Лабораторно-практичні заняття</w:t>
      </w:r>
      <w:r w:rsidRPr="00EF1613">
        <w:rPr>
          <w:sz w:val="28"/>
          <w:szCs w:val="28"/>
        </w:rPr>
        <w:t xml:space="preserve">. </w:t>
      </w:r>
      <w:r w:rsidRPr="00EF1613">
        <w:rPr>
          <w:sz w:val="28"/>
          <w:szCs w:val="28"/>
          <w:lang w:val="ru-RU" w:eastAsia="ru-RU"/>
        </w:rPr>
        <w:t>Класична форма дослідницької</w:t>
      </w:r>
      <w:r>
        <w:rPr>
          <w:sz w:val="28"/>
          <w:szCs w:val="28"/>
          <w:lang w:val="ru-RU" w:eastAsia="ru-RU"/>
        </w:rPr>
        <w:t xml:space="preserve"> роботи, що передбачає виконання контрольованих експериментів з</w:t>
      </w:r>
      <w:r w:rsidR="00AD4678">
        <w:rPr>
          <w:sz w:val="28"/>
          <w:szCs w:val="28"/>
          <w:lang w:val="ru-RU" w:eastAsia="ru-RU"/>
        </w:rPr>
        <w:t>а визначеною методикою. Учні на</w:t>
      </w:r>
      <w:r>
        <w:rPr>
          <w:sz w:val="28"/>
          <w:szCs w:val="28"/>
          <w:lang w:val="ru-RU" w:eastAsia="ru-RU"/>
        </w:rPr>
        <w:t xml:space="preserve">бувають практичні навички роботи з </w:t>
      </w:r>
      <w:r>
        <w:rPr>
          <w:sz w:val="28"/>
          <w:szCs w:val="28"/>
          <w:lang w:val="ru-RU" w:eastAsia="ru-RU"/>
        </w:rPr>
        <w:lastRenderedPageBreak/>
        <w:t>обладнанням, матеріалами та біологічними об’єктами, а також вчаться спостерігати й аналізувати явища. Наприклад, лабораторне визначення типів клітин або фотосинтетичної активності листків.</w:t>
      </w:r>
    </w:p>
    <w:p w14:paraId="4C141036" w14:textId="2021B0BA" w:rsidR="00E71994" w:rsidRDefault="00F16951">
      <w:pPr>
        <w:pStyle w:val="ListParagraph"/>
        <w:numPr>
          <w:ilvl w:val="0"/>
          <w:numId w:val="18"/>
        </w:numPr>
        <w:tabs>
          <w:tab w:val="left" w:pos="0"/>
        </w:tabs>
        <w:spacing w:line="360" w:lineRule="auto"/>
        <w:ind w:right="-142"/>
        <w:jc w:val="both"/>
        <w:rPr>
          <w:sz w:val="28"/>
          <w:szCs w:val="28"/>
          <w:highlight w:val="white"/>
        </w:rPr>
      </w:pPr>
      <w:r>
        <w:rPr>
          <w:sz w:val="28"/>
          <w:szCs w:val="28"/>
          <w:lang w:val="ru-RU" w:eastAsia="ru-RU"/>
        </w:rPr>
        <w:t>Віртуальні лабораторії та цифрові дослідження</w:t>
      </w:r>
      <w:r>
        <w:rPr>
          <w:sz w:val="28"/>
          <w:szCs w:val="28"/>
        </w:rPr>
        <w:t xml:space="preserve">. </w:t>
      </w:r>
      <w:r w:rsidR="00AD4678">
        <w:rPr>
          <w:sz w:val="28"/>
          <w:szCs w:val="28"/>
          <w:lang w:eastAsia="ru-RU"/>
        </w:rPr>
        <w:t>За</w:t>
      </w:r>
      <w:r>
        <w:rPr>
          <w:sz w:val="28"/>
          <w:szCs w:val="28"/>
          <w:lang w:val="ru-RU" w:eastAsia="ru-RU"/>
        </w:rPr>
        <w:t>ст</w:t>
      </w:r>
      <w:r w:rsidR="00AD4678">
        <w:rPr>
          <w:sz w:val="28"/>
          <w:szCs w:val="28"/>
          <w:lang w:val="ru-RU" w:eastAsia="ru-RU"/>
        </w:rPr>
        <w:t>осув</w:t>
      </w:r>
      <w:r>
        <w:rPr>
          <w:sz w:val="28"/>
          <w:szCs w:val="28"/>
          <w:lang w:val="ru-RU" w:eastAsia="ru-RU"/>
        </w:rPr>
        <w:t xml:space="preserve">ання цифрових технологій (симулятори, віртуальні експерименти, бази даних) </w:t>
      </w:r>
      <w:r>
        <w:rPr>
          <w:sz w:val="28"/>
          <w:szCs w:val="28"/>
          <w:highlight w:val="white"/>
          <w:lang w:val="ru-RU" w:eastAsia="ru-RU"/>
        </w:rPr>
        <w:t>спрямовано на дослідження складних або недоступних для вивчення у шкільних умовах, процесів живої природи. Учні моделюють експерименти, аналізують цифрові дані та роблять висновки. Така форма актуальна для віддаленого навчання або при обмеженому доступі до лабораторного обладнання.</w:t>
      </w:r>
    </w:p>
    <w:p w14:paraId="38BEC414" w14:textId="047B89BA" w:rsidR="00E71994" w:rsidRDefault="00AD4678">
      <w:pPr>
        <w:pStyle w:val="ListParagraph"/>
        <w:numPr>
          <w:ilvl w:val="0"/>
          <w:numId w:val="18"/>
        </w:numPr>
        <w:tabs>
          <w:tab w:val="left" w:pos="0"/>
        </w:tabs>
        <w:spacing w:line="360" w:lineRule="auto"/>
        <w:ind w:right="-142"/>
        <w:jc w:val="both"/>
        <w:rPr>
          <w:sz w:val="28"/>
          <w:szCs w:val="28"/>
          <w:highlight w:val="white"/>
        </w:rPr>
      </w:pPr>
      <w:r>
        <w:rPr>
          <w:sz w:val="28"/>
          <w:szCs w:val="28"/>
          <w:highlight w:val="white"/>
          <w:lang w:eastAsia="ru-RU"/>
        </w:rPr>
        <w:t>Польові дослідження й</w:t>
      </w:r>
      <w:r w:rsidR="00F16951">
        <w:rPr>
          <w:sz w:val="28"/>
          <w:szCs w:val="28"/>
          <w:highlight w:val="white"/>
          <w:lang w:eastAsia="ru-RU"/>
        </w:rPr>
        <w:t xml:space="preserve"> екскурсії</w:t>
      </w:r>
      <w:r w:rsidR="00F16951">
        <w:rPr>
          <w:sz w:val="28"/>
          <w:szCs w:val="28"/>
          <w:highlight w:val="white"/>
        </w:rPr>
        <w:t xml:space="preserve"> передбачають </w:t>
      </w:r>
      <w:r>
        <w:rPr>
          <w:sz w:val="28"/>
          <w:szCs w:val="28"/>
          <w:highlight w:val="white"/>
          <w:lang w:eastAsia="ru-RU"/>
        </w:rPr>
        <w:t>зби</w:t>
      </w:r>
      <w:r w:rsidR="00F16951">
        <w:rPr>
          <w:sz w:val="28"/>
          <w:szCs w:val="28"/>
          <w:highlight w:val="white"/>
          <w:lang w:eastAsia="ru-RU"/>
        </w:rPr>
        <w:t>р</w:t>
      </w:r>
      <w:r>
        <w:rPr>
          <w:sz w:val="28"/>
          <w:szCs w:val="28"/>
          <w:highlight w:val="white"/>
          <w:lang w:eastAsia="ru-RU"/>
        </w:rPr>
        <w:t>ання</w:t>
      </w:r>
      <w:r w:rsidR="00F16951">
        <w:rPr>
          <w:sz w:val="28"/>
          <w:szCs w:val="28"/>
          <w:highlight w:val="white"/>
          <w:lang w:eastAsia="ru-RU"/>
        </w:rPr>
        <w:t xml:space="preserve"> даних безпосередньо в природному середовищі (спостереження за рослинами, тваринами, екосистемами), що сприяє формуванню екологічної компетентності та практичних умінь. </w:t>
      </w:r>
      <w:r w:rsidR="00F16951">
        <w:rPr>
          <w:sz w:val="28"/>
          <w:szCs w:val="28"/>
          <w:highlight w:val="white"/>
          <w:lang w:val="ru-RU" w:eastAsia="ru-RU"/>
        </w:rPr>
        <w:t>Польові дослідження дозволяють порівнювати різні умови середовища та робити власні висновки на основі фактів.</w:t>
      </w:r>
    </w:p>
    <w:p w14:paraId="097512A7" w14:textId="77777777" w:rsidR="00E71994" w:rsidRDefault="00F16951">
      <w:pPr>
        <w:pStyle w:val="ListParagraph"/>
        <w:numPr>
          <w:ilvl w:val="0"/>
          <w:numId w:val="18"/>
        </w:numPr>
        <w:tabs>
          <w:tab w:val="left" w:pos="0"/>
        </w:tabs>
        <w:spacing w:line="360" w:lineRule="auto"/>
        <w:ind w:right="-142"/>
        <w:jc w:val="both"/>
        <w:rPr>
          <w:sz w:val="28"/>
          <w:szCs w:val="28"/>
          <w:highlight w:val="white"/>
        </w:rPr>
      </w:pPr>
      <w:r>
        <w:rPr>
          <w:sz w:val="28"/>
          <w:szCs w:val="28"/>
          <w:highlight w:val="white"/>
          <w:lang w:val="ru-RU" w:eastAsia="ru-RU"/>
        </w:rPr>
        <w:t xml:space="preserve">Інтерактивні дослідження та </w:t>
      </w:r>
      <w:r>
        <w:rPr>
          <w:sz w:val="28"/>
          <w:szCs w:val="28"/>
          <w:lang w:val="ru-RU" w:eastAsia="ru-RU"/>
        </w:rPr>
        <w:t>дискусійні форми</w:t>
      </w:r>
      <w:r>
        <w:rPr>
          <w:sz w:val="28"/>
          <w:szCs w:val="28"/>
        </w:rPr>
        <w:t xml:space="preserve">. </w:t>
      </w:r>
      <w:r>
        <w:rPr>
          <w:sz w:val="28"/>
          <w:szCs w:val="28"/>
          <w:lang w:eastAsia="ru-RU"/>
        </w:rPr>
        <w:t xml:space="preserve">Учні обговорюють проблемні питання, аналізують наукові статті або дані, роблять спільні висновки. </w:t>
      </w:r>
      <w:r>
        <w:rPr>
          <w:sz w:val="28"/>
          <w:szCs w:val="28"/>
          <w:highlight w:val="white"/>
          <w:lang w:eastAsia="ru-RU"/>
        </w:rPr>
        <w:t>Ця робота розвиває аналітичні здібності, уміння аргументувати та критично оцінювати інформацію.</w:t>
      </w:r>
    </w:p>
    <w:p w14:paraId="6B594CE8" w14:textId="2F28E150" w:rsidR="00E71994" w:rsidRDefault="00F16951">
      <w:pPr>
        <w:tabs>
          <w:tab w:val="left" w:pos="0"/>
        </w:tabs>
        <w:spacing w:after="0" w:line="360" w:lineRule="auto"/>
        <w:ind w:left="-142" w:right="-142" w:firstLine="284"/>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eastAsia="ru-RU"/>
        </w:rPr>
        <w:t xml:space="preserve">Поєднання різних форм організації дослідницької роботи сприяє забезпеченню всебічного розвитку учнів: активізує пізнавальну діяльність, формує практичні навички </w:t>
      </w:r>
      <w:r w:rsidR="00AD152E">
        <w:rPr>
          <w:rFonts w:ascii="Times New Roman" w:eastAsia="Times New Roman" w:hAnsi="Times New Roman" w:cs="Times New Roman"/>
          <w:sz w:val="28"/>
          <w:szCs w:val="28"/>
          <w:highlight w:val="white"/>
          <w:lang w:eastAsia="ru-RU"/>
        </w:rPr>
        <w:t xml:space="preserve">й </w:t>
      </w:r>
      <w:r>
        <w:rPr>
          <w:rFonts w:ascii="Times New Roman" w:eastAsia="Times New Roman" w:hAnsi="Times New Roman" w:cs="Times New Roman"/>
          <w:sz w:val="28"/>
          <w:szCs w:val="28"/>
          <w:highlight w:val="white"/>
          <w:lang w:eastAsia="ru-RU"/>
        </w:rPr>
        <w:t>аналітичні здібності, розвиває творчість, комунікацію та самостійність, що відповідає вимогам Нової української школи.</w:t>
      </w:r>
    </w:p>
    <w:p w14:paraId="5BE861FB" w14:textId="568EB493" w:rsidR="00E71994" w:rsidRDefault="00AD152E">
      <w:pPr>
        <w:tabs>
          <w:tab w:val="left" w:pos="0"/>
        </w:tabs>
        <w:spacing w:after="0" w:line="360" w:lineRule="auto"/>
        <w:ind w:left="-142" w:right="-142"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white"/>
          <w:lang w:eastAsia="ru-RU"/>
        </w:rPr>
        <w:t>Вочевидь</w:t>
      </w:r>
      <w:r w:rsidR="00F16951">
        <w:rPr>
          <w:rFonts w:ascii="Times New Roman" w:eastAsia="Times New Roman" w:hAnsi="Times New Roman" w:cs="Times New Roman"/>
          <w:sz w:val="28"/>
          <w:szCs w:val="28"/>
          <w:highlight w:val="white"/>
          <w:lang w:eastAsia="ru-RU"/>
        </w:rPr>
        <w:t xml:space="preserve"> організація навчально-дослідницької діяльності на уроках біології сприяє формуванню в учнів важливих компетентностей, що відповідають сучасним освітнім вимогам. Така робота н</w:t>
      </w:r>
      <w:r w:rsidR="00F16951">
        <w:rPr>
          <w:rFonts w:ascii="Times New Roman" w:eastAsia="Times New Roman" w:hAnsi="Times New Roman" w:cs="Times New Roman"/>
          <w:sz w:val="28"/>
          <w:szCs w:val="28"/>
          <w:lang w:eastAsia="ru-RU"/>
        </w:rPr>
        <w:t>е лише поглиблює знання з біології, а й розвиває інтелектуальні, творчі та комунікативні здібності школярів.</w:t>
      </w:r>
    </w:p>
    <w:p w14:paraId="7D03C434" w14:textId="4E58CED3" w:rsidR="004C4EA9" w:rsidRDefault="00F16951">
      <w:pPr>
        <w:tabs>
          <w:tab w:val="left" w:pos="0"/>
        </w:tabs>
        <w:spacing w:after="0" w:line="360" w:lineRule="auto"/>
        <w:ind w:left="-142" w:right="-142"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white"/>
          <w:lang w:eastAsia="ru-RU"/>
        </w:rPr>
        <w:lastRenderedPageBreak/>
        <w:t>Із метою ефективної організації навчально‑дослідницької діяльност</w:t>
      </w:r>
      <w:r w:rsidR="00AD152E">
        <w:rPr>
          <w:rFonts w:ascii="Times New Roman" w:eastAsia="Times New Roman" w:hAnsi="Times New Roman" w:cs="Times New Roman"/>
          <w:sz w:val="28"/>
          <w:szCs w:val="28"/>
          <w:highlight w:val="white"/>
          <w:lang w:eastAsia="ru-RU"/>
        </w:rPr>
        <w:t>і учнів важливо чітко ст</w:t>
      </w:r>
      <w:r w:rsidR="00AD152E" w:rsidRPr="00EF1613">
        <w:rPr>
          <w:rFonts w:ascii="Times New Roman" w:eastAsia="Times New Roman" w:hAnsi="Times New Roman" w:cs="Times New Roman"/>
          <w:sz w:val="28"/>
          <w:szCs w:val="28"/>
          <w:lang w:eastAsia="ru-RU"/>
        </w:rPr>
        <w:t>руктур</w:t>
      </w:r>
      <w:r w:rsidRPr="00EF1613">
        <w:rPr>
          <w:rFonts w:ascii="Times New Roman" w:eastAsia="Times New Roman" w:hAnsi="Times New Roman" w:cs="Times New Roman"/>
          <w:sz w:val="28"/>
          <w:szCs w:val="28"/>
          <w:lang w:eastAsia="ru-RU"/>
        </w:rPr>
        <w:t>уват</w:t>
      </w:r>
      <w:r w:rsidR="00AD152E" w:rsidRPr="00EF1613">
        <w:rPr>
          <w:rFonts w:ascii="Times New Roman" w:eastAsia="Times New Roman" w:hAnsi="Times New Roman" w:cs="Times New Roman"/>
          <w:sz w:val="28"/>
          <w:szCs w:val="28"/>
          <w:lang w:eastAsia="ru-RU"/>
        </w:rPr>
        <w:t>и</w:t>
      </w:r>
      <w:r w:rsidR="00AD152E">
        <w:rPr>
          <w:rFonts w:ascii="Times New Roman" w:eastAsia="Times New Roman" w:hAnsi="Times New Roman" w:cs="Times New Roman"/>
          <w:sz w:val="28"/>
          <w:szCs w:val="28"/>
          <w:highlight w:val="white"/>
          <w:lang w:eastAsia="ru-RU"/>
        </w:rPr>
        <w:t xml:space="preserve"> дослідницьке завдання</w:t>
      </w:r>
      <w:r>
        <w:rPr>
          <w:rFonts w:ascii="Times New Roman" w:eastAsia="Times New Roman" w:hAnsi="Times New Roman" w:cs="Times New Roman"/>
          <w:sz w:val="28"/>
          <w:szCs w:val="28"/>
          <w:highlight w:val="white"/>
          <w:lang w:eastAsia="ru-RU"/>
        </w:rPr>
        <w:t xml:space="preserve"> так</w:t>
      </w:r>
      <w:r w:rsidR="00AD152E">
        <w:rPr>
          <w:rFonts w:ascii="Times New Roman" w:eastAsia="Times New Roman" w:hAnsi="Times New Roman" w:cs="Times New Roman"/>
          <w:sz w:val="28"/>
          <w:szCs w:val="28"/>
          <w:highlight w:val="white"/>
          <w:lang w:eastAsia="ru-RU"/>
        </w:rPr>
        <w:t>,</w:t>
      </w:r>
      <w:r>
        <w:rPr>
          <w:rFonts w:ascii="Times New Roman" w:eastAsia="Times New Roman" w:hAnsi="Times New Roman" w:cs="Times New Roman"/>
          <w:sz w:val="28"/>
          <w:szCs w:val="28"/>
          <w:highlight w:val="white"/>
          <w:lang w:eastAsia="ru-RU"/>
        </w:rPr>
        <w:t xml:space="preserve"> щоб воно відображало логіку наукового пізнання та забезпечувало послідовний розвиток дослідницьких умінь школярів, оскільки має враховувати етапи наукового дослідження, а також вікові особливості учнів і дидактичні принципи компетентнісного підходу.</w:t>
      </w:r>
      <w:r w:rsidR="004C4EA9">
        <w:rPr>
          <w:rFonts w:ascii="Times New Roman" w:eastAsia="Times New Roman" w:hAnsi="Times New Roman" w:cs="Times New Roman"/>
          <w:sz w:val="28"/>
          <w:szCs w:val="28"/>
          <w:highlight w:val="white"/>
          <w:lang w:eastAsia="ru-RU"/>
        </w:rPr>
        <w:t xml:space="preserve"> </w:t>
      </w:r>
    </w:p>
    <w:p w14:paraId="3388AC1E" w14:textId="61D709EA" w:rsidR="004C4EA9" w:rsidRPr="003C2A9C" w:rsidRDefault="004C4EA9" w:rsidP="003C2A9C">
      <w:pPr>
        <w:tabs>
          <w:tab w:val="left" w:pos="0"/>
        </w:tabs>
        <w:spacing w:after="0" w:line="360" w:lineRule="auto"/>
        <w:ind w:left="-142" w:right="-142" w:firstLine="284"/>
        <w:jc w:val="both"/>
        <w:rPr>
          <w:rFonts w:ascii="Times New Roman" w:eastAsia="Times New Roman" w:hAnsi="Times New Roman" w:cs="Times New Roman"/>
          <w:sz w:val="28"/>
          <w:szCs w:val="28"/>
        </w:rPr>
      </w:pPr>
      <w:r w:rsidRPr="003C2A9C">
        <w:rPr>
          <w:rFonts w:ascii="Times New Roman" w:eastAsia="Times New Roman" w:hAnsi="Times New Roman" w:cs="Times New Roman"/>
          <w:sz w:val="28"/>
          <w:szCs w:val="28"/>
          <w:lang w:eastAsia="ru-RU"/>
        </w:rPr>
        <w:t xml:space="preserve">На основі аналізу науково-методичної літератури </w:t>
      </w:r>
      <w:r w:rsidR="003C2A9C" w:rsidRPr="003C2A9C">
        <w:rPr>
          <w:rFonts w:ascii="Times New Roman" w:eastAsia="Times New Roman" w:hAnsi="Times New Roman" w:cs="Times New Roman"/>
          <w:sz w:val="28"/>
          <w:szCs w:val="28"/>
          <w:lang w:eastAsia="ru-RU"/>
        </w:rPr>
        <w:t xml:space="preserve">й </w:t>
      </w:r>
      <w:r w:rsidRPr="003C2A9C">
        <w:rPr>
          <w:rFonts w:ascii="Times New Roman" w:eastAsia="Times New Roman" w:hAnsi="Times New Roman" w:cs="Times New Roman"/>
          <w:sz w:val="28"/>
          <w:szCs w:val="28"/>
          <w:lang w:eastAsia="ru-RU"/>
        </w:rPr>
        <w:t xml:space="preserve">узагальнення педагогічного досвіду </w:t>
      </w:r>
      <w:r w:rsidR="00656BB9" w:rsidRPr="003C2A9C">
        <w:rPr>
          <w:rFonts w:ascii="Times New Roman" w:eastAsia="Times New Roman" w:hAnsi="Times New Roman" w:cs="Times New Roman"/>
          <w:sz w:val="28"/>
          <w:szCs w:val="28"/>
          <w:lang w:eastAsia="ru-RU"/>
        </w:rPr>
        <w:t xml:space="preserve">пропонуємо </w:t>
      </w:r>
      <w:r w:rsidRPr="003C2A9C">
        <w:rPr>
          <w:rFonts w:ascii="Times New Roman" w:eastAsia="Times New Roman" w:hAnsi="Times New Roman" w:cs="Times New Roman"/>
          <w:sz w:val="28"/>
          <w:szCs w:val="28"/>
          <w:lang w:eastAsia="ru-RU"/>
        </w:rPr>
        <w:t>структуру навчально-дослідницького завдання з біології для учнів</w:t>
      </w:r>
      <w:r w:rsidR="003C2A9C">
        <w:rPr>
          <w:rFonts w:ascii="Times New Roman" w:eastAsia="Times New Roman" w:hAnsi="Times New Roman" w:cs="Times New Roman"/>
          <w:sz w:val="28"/>
          <w:szCs w:val="28"/>
          <w:lang w:eastAsia="ru-RU"/>
        </w:rPr>
        <w:t xml:space="preserve"> 7–9 класів, що </w:t>
      </w:r>
      <w:r w:rsidR="00F16951" w:rsidRPr="003C2A9C">
        <w:rPr>
          <w:rFonts w:ascii="Times New Roman" w:eastAsia="Times New Roman" w:hAnsi="Times New Roman" w:cs="Times New Roman"/>
          <w:sz w:val="28"/>
          <w:szCs w:val="28"/>
          <w:highlight w:val="white"/>
          <w:lang w:eastAsia="ru-RU"/>
        </w:rPr>
        <w:t xml:space="preserve">ґрунтується на основних етапах наукового пізнання та </w:t>
      </w:r>
      <w:r w:rsidR="00F16951">
        <w:rPr>
          <w:rFonts w:ascii="Times New Roman" w:eastAsia="Times New Roman" w:hAnsi="Times New Roman" w:cs="Times New Roman"/>
          <w:sz w:val="28"/>
          <w:szCs w:val="28"/>
          <w:highlight w:val="white"/>
        </w:rPr>
        <w:t>містить</w:t>
      </w:r>
      <w:r w:rsidR="00F16951" w:rsidRPr="003C2A9C">
        <w:rPr>
          <w:rFonts w:ascii="Times New Roman" w:eastAsia="Times New Roman" w:hAnsi="Times New Roman" w:cs="Times New Roman"/>
          <w:sz w:val="28"/>
          <w:szCs w:val="28"/>
          <w:highlight w:val="white"/>
          <w:lang w:eastAsia="ru-RU"/>
        </w:rPr>
        <w:t xml:space="preserve"> такі </w:t>
      </w:r>
      <w:r w:rsidR="00F16951" w:rsidRPr="003C2A9C">
        <w:rPr>
          <w:rFonts w:ascii="Times New Roman" w:eastAsia="Times New Roman" w:hAnsi="Times New Roman" w:cs="Times New Roman"/>
          <w:sz w:val="28"/>
          <w:szCs w:val="28"/>
          <w:lang w:eastAsia="ru-RU"/>
        </w:rPr>
        <w:t>склад</w:t>
      </w:r>
      <w:r w:rsidR="00F16951">
        <w:rPr>
          <w:rFonts w:ascii="Times New Roman" w:eastAsia="Times New Roman" w:hAnsi="Times New Roman" w:cs="Times New Roman"/>
          <w:sz w:val="28"/>
          <w:szCs w:val="28"/>
        </w:rPr>
        <w:t>ники</w:t>
      </w:r>
      <w:r>
        <w:rPr>
          <w:rFonts w:ascii="Times New Roman" w:eastAsia="Times New Roman" w:hAnsi="Times New Roman" w:cs="Times New Roman"/>
          <w:sz w:val="28"/>
          <w:szCs w:val="28"/>
        </w:rPr>
        <w:t>:</w:t>
      </w:r>
    </w:p>
    <w:p w14:paraId="1D3FDB42" w14:textId="77777777" w:rsidR="00E71994" w:rsidRPr="004C4EA9" w:rsidRDefault="00384481" w:rsidP="004C4EA9">
      <w:pPr>
        <w:tabs>
          <w:tab w:val="left" w:pos="0"/>
        </w:tabs>
        <w:spacing w:after="0" w:line="360" w:lineRule="auto"/>
        <w:ind w:left="-142" w:right="-142" w:firstLine="284"/>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1. </w:t>
      </w:r>
      <w:r w:rsidR="00F16951" w:rsidRPr="004C4EA9">
        <w:rPr>
          <w:rFonts w:ascii="Times New Roman" w:hAnsi="Times New Roman" w:cs="Times New Roman"/>
          <w:sz w:val="28"/>
          <w:szCs w:val="28"/>
          <w:lang w:val="ru-RU" w:eastAsia="ru-RU"/>
        </w:rPr>
        <w:t>Постановка проблеми або дослідницького питання.</w:t>
      </w:r>
    </w:p>
    <w:p w14:paraId="35CB3D15" w14:textId="357DBCEE" w:rsidR="00E71994" w:rsidRPr="00EF1613" w:rsidRDefault="003C2A9C">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 цьому етапі визначаємо</w:t>
      </w:r>
      <w:r w:rsidR="00F16951">
        <w:rPr>
          <w:rFonts w:ascii="Times New Roman" w:eastAsia="Times New Roman" w:hAnsi="Times New Roman" w:cs="Times New Roman"/>
          <w:sz w:val="28"/>
          <w:szCs w:val="28"/>
          <w:lang w:val="ru-RU" w:eastAsia="ru-RU"/>
        </w:rPr>
        <w:t xml:space="preserve"> об</w:t>
      </w:r>
      <w:r>
        <w:rPr>
          <w:rFonts w:ascii="Times New Roman" w:eastAsia="Times New Roman" w:hAnsi="Times New Roman" w:cs="Times New Roman"/>
          <w:sz w:val="28"/>
          <w:szCs w:val="28"/>
          <w:lang w:val="ru-RU" w:eastAsia="ru-RU"/>
        </w:rPr>
        <w:t>’єкт дослідження та формулюємо</w:t>
      </w:r>
      <w:r w:rsidR="00F1695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проблемне </w:t>
      </w:r>
      <w:r w:rsidR="00F16951" w:rsidRPr="00EF1613">
        <w:rPr>
          <w:rFonts w:ascii="Times New Roman" w:eastAsia="Times New Roman" w:hAnsi="Times New Roman" w:cs="Times New Roman"/>
          <w:sz w:val="28"/>
          <w:szCs w:val="28"/>
          <w:lang w:val="ru-RU" w:eastAsia="ru-RU"/>
        </w:rPr>
        <w:t xml:space="preserve">питання, </w:t>
      </w:r>
      <w:r w:rsidRPr="00EF1613">
        <w:rPr>
          <w:rFonts w:ascii="Times New Roman" w:eastAsia="Times New Roman" w:hAnsi="Times New Roman" w:cs="Times New Roman"/>
          <w:sz w:val="28"/>
          <w:szCs w:val="28"/>
          <w:lang w:val="ru-RU" w:eastAsia="ru-RU"/>
        </w:rPr>
        <w:t xml:space="preserve">що </w:t>
      </w:r>
      <w:r w:rsidR="00F16951" w:rsidRPr="00EF1613">
        <w:rPr>
          <w:rFonts w:ascii="Times New Roman" w:eastAsia="Times New Roman" w:hAnsi="Times New Roman" w:cs="Times New Roman"/>
          <w:sz w:val="28"/>
          <w:szCs w:val="28"/>
          <w:lang w:val="ru-RU" w:eastAsia="ru-RU"/>
        </w:rPr>
        <w:t xml:space="preserve">спрямовує пізнавальну діяльність учнів. Наявність проблемної ситуації стимулює інтерес до дослідження </w:t>
      </w:r>
      <w:r w:rsidRPr="00EF1613">
        <w:rPr>
          <w:rFonts w:ascii="Times New Roman" w:eastAsia="Times New Roman" w:hAnsi="Times New Roman" w:cs="Times New Roman"/>
          <w:sz w:val="28"/>
          <w:szCs w:val="28"/>
          <w:lang w:val="ru-RU" w:eastAsia="ru-RU"/>
        </w:rPr>
        <w:t>й</w:t>
      </w:r>
      <w:r w:rsidR="00F16951" w:rsidRPr="00EF1613">
        <w:rPr>
          <w:rFonts w:ascii="Times New Roman" w:eastAsia="Times New Roman" w:hAnsi="Times New Roman" w:cs="Times New Roman"/>
          <w:sz w:val="28"/>
          <w:szCs w:val="28"/>
          <w:lang w:val="ru-RU" w:eastAsia="ru-RU"/>
        </w:rPr>
        <w:t xml:space="preserve"> активізує мисленнєву діяльність школярів.</w:t>
      </w:r>
    </w:p>
    <w:p w14:paraId="50F31AC1" w14:textId="77777777" w:rsidR="00E71994" w:rsidRPr="00EF1613" w:rsidRDefault="00F16951" w:rsidP="00384481">
      <w:pPr>
        <w:pStyle w:val="ListParagraph"/>
        <w:numPr>
          <w:ilvl w:val="0"/>
          <w:numId w:val="19"/>
        </w:numPr>
        <w:tabs>
          <w:tab w:val="left" w:pos="0"/>
        </w:tabs>
        <w:spacing w:line="360" w:lineRule="auto"/>
        <w:ind w:right="-142"/>
        <w:jc w:val="both"/>
        <w:rPr>
          <w:sz w:val="28"/>
          <w:szCs w:val="28"/>
          <w:lang w:val="ru-RU" w:eastAsia="ru-RU"/>
        </w:rPr>
      </w:pPr>
      <w:r w:rsidRPr="00EF1613">
        <w:rPr>
          <w:sz w:val="28"/>
          <w:szCs w:val="28"/>
          <w:lang w:val="ru-RU" w:eastAsia="ru-RU"/>
        </w:rPr>
        <w:t>Формулювання гіпотези.</w:t>
      </w:r>
    </w:p>
    <w:p w14:paraId="19564CEF" w14:textId="5F3A6CDE" w:rsidR="00E71994" w:rsidRDefault="003C2A9C">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sidRPr="00EF1613">
        <w:rPr>
          <w:rFonts w:ascii="Times New Roman" w:eastAsia="Times New Roman" w:hAnsi="Times New Roman" w:cs="Times New Roman"/>
          <w:sz w:val="28"/>
          <w:szCs w:val="28"/>
          <w:lang w:val="ru-RU" w:eastAsia="ru-RU"/>
        </w:rPr>
        <w:t xml:space="preserve">Учні </w:t>
      </w:r>
      <w:r w:rsidR="00A4141A" w:rsidRPr="00EF1613">
        <w:rPr>
          <w:rFonts w:ascii="Times New Roman" w:eastAsia="Times New Roman" w:hAnsi="Times New Roman" w:cs="Times New Roman"/>
          <w:sz w:val="28"/>
          <w:szCs w:val="28"/>
          <w:lang w:val="ru-RU" w:eastAsia="ru-RU"/>
        </w:rPr>
        <w:t>робля</w:t>
      </w:r>
      <w:r w:rsidR="00F16951" w:rsidRPr="00EF1613">
        <w:rPr>
          <w:rFonts w:ascii="Times New Roman" w:eastAsia="Times New Roman" w:hAnsi="Times New Roman" w:cs="Times New Roman"/>
          <w:sz w:val="28"/>
          <w:szCs w:val="28"/>
          <w:lang w:val="ru-RU" w:eastAsia="ru-RU"/>
        </w:rPr>
        <w:t>ть припущення щодо можливого результату дослідження.</w:t>
      </w:r>
      <w:r w:rsidR="00F16951">
        <w:rPr>
          <w:rFonts w:ascii="Times New Roman" w:eastAsia="Times New Roman" w:hAnsi="Times New Roman" w:cs="Times New Roman"/>
          <w:sz w:val="28"/>
          <w:szCs w:val="28"/>
          <w:lang w:val="ru-RU" w:eastAsia="ru-RU"/>
        </w:rPr>
        <w:t xml:space="preserve"> Фор</w:t>
      </w:r>
      <w:r>
        <w:rPr>
          <w:rFonts w:ascii="Times New Roman" w:eastAsia="Times New Roman" w:hAnsi="Times New Roman" w:cs="Times New Roman"/>
          <w:sz w:val="28"/>
          <w:szCs w:val="28"/>
          <w:lang w:val="ru-RU" w:eastAsia="ru-RU"/>
        </w:rPr>
        <w:t>мування гіпотези сприяє розвиткові</w:t>
      </w:r>
      <w:r w:rsidR="00F16951">
        <w:rPr>
          <w:rFonts w:ascii="Times New Roman" w:eastAsia="Times New Roman" w:hAnsi="Times New Roman" w:cs="Times New Roman"/>
          <w:sz w:val="28"/>
          <w:szCs w:val="28"/>
          <w:lang w:val="ru-RU" w:eastAsia="ru-RU"/>
        </w:rPr>
        <w:t xml:space="preserve"> логічного та критичного мислення, уміння аналізувати наявну інформацію та прогнозувати можливі результати.</w:t>
      </w:r>
    </w:p>
    <w:p w14:paraId="1ED2391B" w14:textId="77777777" w:rsidR="00E71994" w:rsidRPr="00384481" w:rsidRDefault="00F16951" w:rsidP="00384481">
      <w:pPr>
        <w:pStyle w:val="ListParagraph"/>
        <w:numPr>
          <w:ilvl w:val="0"/>
          <w:numId w:val="19"/>
        </w:numPr>
        <w:tabs>
          <w:tab w:val="left" w:pos="0"/>
        </w:tabs>
        <w:spacing w:line="360" w:lineRule="auto"/>
        <w:ind w:right="-142"/>
        <w:jc w:val="both"/>
        <w:rPr>
          <w:sz w:val="28"/>
          <w:szCs w:val="28"/>
          <w:lang w:val="ru-RU" w:eastAsia="ru-RU"/>
        </w:rPr>
      </w:pPr>
      <w:r w:rsidRPr="00384481">
        <w:rPr>
          <w:sz w:val="28"/>
          <w:szCs w:val="28"/>
          <w:lang w:val="ru-RU" w:eastAsia="ru-RU"/>
        </w:rPr>
        <w:t>Планування дослідження.</w:t>
      </w:r>
    </w:p>
    <w:p w14:paraId="01E570D7" w14:textId="4075705A" w:rsidR="00E71994" w:rsidRDefault="003C2A9C">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 цьому етапі визначають</w:t>
      </w:r>
      <w:r w:rsidR="00F16951">
        <w:rPr>
          <w:rFonts w:ascii="Times New Roman" w:eastAsia="Times New Roman" w:hAnsi="Times New Roman" w:cs="Times New Roman"/>
          <w:sz w:val="28"/>
          <w:szCs w:val="28"/>
          <w:lang w:val="ru-RU" w:eastAsia="ru-RU"/>
        </w:rPr>
        <w:t xml:space="preserve"> методи дослідження, необхідні матеріали та послідовність виконання експерименту або спостереження. Планування формує в учнів навички організації власної діяльності та сприяє усвідомленню логіки наукового експерименту.</w:t>
      </w:r>
    </w:p>
    <w:p w14:paraId="5A26AC24" w14:textId="77777777" w:rsidR="00E71994" w:rsidRPr="00384481" w:rsidRDefault="00F16951" w:rsidP="00384481">
      <w:pPr>
        <w:pStyle w:val="ListParagraph"/>
        <w:numPr>
          <w:ilvl w:val="0"/>
          <w:numId w:val="19"/>
        </w:numPr>
        <w:tabs>
          <w:tab w:val="left" w:pos="0"/>
        </w:tabs>
        <w:spacing w:line="360" w:lineRule="auto"/>
        <w:ind w:right="-142"/>
        <w:jc w:val="both"/>
        <w:rPr>
          <w:sz w:val="28"/>
          <w:szCs w:val="28"/>
          <w:lang w:val="ru-RU" w:eastAsia="ru-RU"/>
        </w:rPr>
      </w:pPr>
      <w:r w:rsidRPr="00384481">
        <w:rPr>
          <w:sz w:val="28"/>
          <w:szCs w:val="28"/>
          <w:lang w:val="ru-RU" w:eastAsia="ru-RU"/>
        </w:rPr>
        <w:t>Проведення дослідження та фіксація результатів.</w:t>
      </w:r>
    </w:p>
    <w:p w14:paraId="18A6B83A" w14:textId="77777777" w:rsidR="00E71994" w:rsidRDefault="00F16951">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Учні з</w:t>
      </w:r>
      <w:r w:rsidRPr="00A4141A">
        <w:rPr>
          <w:rFonts w:ascii="Times New Roman" w:eastAsia="Times New Roman" w:hAnsi="Times New Roman" w:cs="Times New Roman"/>
          <w:sz w:val="28"/>
          <w:szCs w:val="28"/>
          <w:lang w:val="ru-RU" w:eastAsia="ru-RU"/>
        </w:rPr>
        <w:t>дійснюють</w:t>
      </w:r>
      <w:r>
        <w:rPr>
          <w:rFonts w:ascii="Times New Roman" w:eastAsia="Times New Roman" w:hAnsi="Times New Roman" w:cs="Times New Roman"/>
          <w:sz w:val="28"/>
          <w:szCs w:val="28"/>
          <w:lang w:val="ru-RU" w:eastAsia="ru-RU"/>
        </w:rPr>
        <w:t xml:space="preserve"> спостереження, експеримент або інші дослідницькі дії, а також фіксують отримані дані у вигляді записів, таблиць, схем чи фотографій. Цей етап сприяє формуванню практичних дослідницьких умінь та навичок роботи з біологічними об’єктами.</w:t>
      </w:r>
    </w:p>
    <w:p w14:paraId="4EF636B3" w14:textId="77777777" w:rsidR="00E71994" w:rsidRDefault="00F16951" w:rsidP="00384481">
      <w:pPr>
        <w:pStyle w:val="ListParagraph"/>
        <w:numPr>
          <w:ilvl w:val="0"/>
          <w:numId w:val="19"/>
        </w:numPr>
        <w:tabs>
          <w:tab w:val="left" w:pos="0"/>
        </w:tabs>
        <w:spacing w:line="360" w:lineRule="auto"/>
        <w:ind w:right="-142"/>
        <w:jc w:val="both"/>
        <w:rPr>
          <w:sz w:val="28"/>
          <w:szCs w:val="28"/>
          <w:lang w:val="ru-RU" w:eastAsia="ru-RU"/>
        </w:rPr>
      </w:pPr>
      <w:r>
        <w:rPr>
          <w:sz w:val="28"/>
          <w:szCs w:val="28"/>
          <w:lang w:val="ru-RU" w:eastAsia="ru-RU"/>
        </w:rPr>
        <w:t>Аналіз і інтерпретація результатів.</w:t>
      </w:r>
    </w:p>
    <w:p w14:paraId="569D629E" w14:textId="5CB9767A" w:rsidR="00E71994" w:rsidRDefault="00F16951">
      <w:pPr>
        <w:tabs>
          <w:tab w:val="left" w:pos="0"/>
        </w:tabs>
        <w:spacing w:after="0" w:line="360" w:lineRule="auto"/>
        <w:ind w:left="-142" w:right="-142" w:firstLine="284"/>
        <w:jc w:val="both"/>
        <w:rPr>
          <w:rFonts w:ascii="Times New Roman" w:eastAsia="Times New Roman" w:hAnsi="Times New Roman" w:cs="Times New Roman"/>
          <w:sz w:val="28"/>
          <w:szCs w:val="28"/>
          <w:lang w:val="ru-RU" w:eastAsia="ru-RU"/>
        </w:rPr>
      </w:pPr>
      <w:r w:rsidRPr="003C2A9C">
        <w:rPr>
          <w:rFonts w:ascii="Times New Roman" w:eastAsia="Times New Roman" w:hAnsi="Times New Roman" w:cs="Times New Roman"/>
          <w:sz w:val="28"/>
          <w:szCs w:val="28"/>
          <w:lang w:val="ru-RU" w:eastAsia="ru-RU"/>
        </w:rPr>
        <w:lastRenderedPageBreak/>
        <w:t xml:space="preserve">Отримані дані </w:t>
      </w:r>
      <w:r w:rsidR="003C2A9C" w:rsidRPr="003C2A9C">
        <w:rPr>
          <w:rFonts w:ascii="Times New Roman" w:eastAsia="Times New Roman" w:hAnsi="Times New Roman" w:cs="Times New Roman"/>
          <w:sz w:val="28"/>
          <w:szCs w:val="28"/>
          <w:lang w:val="ru-RU" w:eastAsia="ru-RU"/>
        </w:rPr>
        <w:t>аналізують, порівнюють із запропонованою гіпотезою, встановлюють</w:t>
      </w:r>
      <w:r w:rsidRPr="003C2A9C">
        <w:rPr>
          <w:rFonts w:ascii="Times New Roman" w:eastAsia="Times New Roman" w:hAnsi="Times New Roman" w:cs="Times New Roman"/>
          <w:sz w:val="28"/>
          <w:szCs w:val="28"/>
          <w:lang w:val="ru-RU" w:eastAsia="ru-RU"/>
        </w:rPr>
        <w:t xml:space="preserve"> причинно-наслідкові зв’язки між явищами. Учн</w:t>
      </w:r>
      <w:r w:rsidR="003C2A9C" w:rsidRPr="003C2A9C">
        <w:rPr>
          <w:rFonts w:ascii="Times New Roman" w:eastAsia="Times New Roman" w:hAnsi="Times New Roman" w:cs="Times New Roman"/>
          <w:sz w:val="28"/>
          <w:szCs w:val="28"/>
          <w:lang w:val="ru-RU" w:eastAsia="ru-RU"/>
        </w:rPr>
        <w:t>і вчаться робити узагальнення й</w:t>
      </w:r>
      <w:r w:rsidRPr="003C2A9C">
        <w:rPr>
          <w:rFonts w:ascii="Times New Roman" w:eastAsia="Times New Roman" w:hAnsi="Times New Roman" w:cs="Times New Roman"/>
          <w:sz w:val="28"/>
          <w:szCs w:val="28"/>
          <w:lang w:val="ru-RU" w:eastAsia="ru-RU"/>
        </w:rPr>
        <w:t xml:space="preserve"> обґрунтовувати власні висновки.</w:t>
      </w:r>
    </w:p>
    <w:p w14:paraId="6EDD2F52" w14:textId="77777777" w:rsidR="00E71994" w:rsidRDefault="00F16951" w:rsidP="00384481">
      <w:pPr>
        <w:pStyle w:val="ListParagraph"/>
        <w:numPr>
          <w:ilvl w:val="0"/>
          <w:numId w:val="19"/>
        </w:numPr>
        <w:tabs>
          <w:tab w:val="left" w:pos="0"/>
        </w:tabs>
        <w:spacing w:line="360" w:lineRule="auto"/>
        <w:ind w:right="-142"/>
        <w:jc w:val="both"/>
        <w:rPr>
          <w:sz w:val="28"/>
          <w:szCs w:val="28"/>
          <w:lang w:val="ru-RU" w:eastAsia="ru-RU"/>
        </w:rPr>
      </w:pPr>
      <w:r>
        <w:rPr>
          <w:sz w:val="28"/>
          <w:szCs w:val="28"/>
          <w:lang w:val="ru-RU" w:eastAsia="ru-RU"/>
        </w:rPr>
        <w:t>Формулювання висновків і рефлексія.</w:t>
      </w:r>
    </w:p>
    <w:p w14:paraId="366D5A85" w14:textId="77777777" w:rsidR="00E71994" w:rsidRDefault="00F16951">
      <w:pPr>
        <w:tabs>
          <w:tab w:val="left" w:pos="0"/>
        </w:tabs>
        <w:spacing w:after="0" w:line="360" w:lineRule="auto"/>
        <w:ind w:left="-142" w:right="-142" w:firstLine="284"/>
        <w:contextualSpacing/>
        <w:jc w:val="both"/>
        <w:rPr>
          <w:rFonts w:ascii="Times New Roman" w:eastAsia="Times New Roman" w:hAnsi="Times New Roman" w:cs="Times New Roman"/>
          <w:sz w:val="28"/>
          <w:szCs w:val="28"/>
          <w:lang w:val="ru-RU" w:eastAsia="ru-RU"/>
        </w:rPr>
      </w:pPr>
      <w:r w:rsidRPr="00EF1613">
        <w:rPr>
          <w:rFonts w:ascii="Times New Roman" w:eastAsia="Times New Roman" w:hAnsi="Times New Roman" w:cs="Times New Roman"/>
          <w:sz w:val="28"/>
          <w:szCs w:val="28"/>
          <w:lang w:val="ru-RU" w:eastAsia="ru-RU"/>
        </w:rPr>
        <w:t>Завершальний етап передбачає</w:t>
      </w:r>
      <w:r>
        <w:rPr>
          <w:rFonts w:ascii="Times New Roman" w:eastAsia="Times New Roman" w:hAnsi="Times New Roman" w:cs="Times New Roman"/>
          <w:sz w:val="28"/>
          <w:szCs w:val="28"/>
          <w:lang w:val="ru-RU" w:eastAsia="ru-RU"/>
        </w:rPr>
        <w:t xml:space="preserve"> узагальнення результатів дослідження та оцінювання його результативності. Учні формулюють висновки щодо підтвердження або спростування гіпотези та осмислюють власний дослідницький досвід.</w:t>
      </w:r>
    </w:p>
    <w:p w14:paraId="1C36725E" w14:textId="77777777" w:rsidR="00E71994" w:rsidRDefault="00F16951">
      <w:pPr>
        <w:tabs>
          <w:tab w:val="left" w:pos="0"/>
        </w:tabs>
        <w:spacing w:before="240" w:after="0" w:line="360" w:lineRule="auto"/>
        <w:ind w:left="-142" w:right="-142" w:firstLine="284"/>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eastAsia="ru-RU"/>
        </w:rPr>
        <w:t>Запропонована структура дослідницького завдання відповідає принципам компетентнісного підходу та сприяє формуванню в учнів дослідницьких умінь, розвитку наукового мислення, самостійності та пізнавальної активності. Її використання в освітньому процесі з біології дозволяє наблизити навчальну діяльність школярів до реальної наукової практики, що є важливою умовою реалізації ідей Нової української школи.</w:t>
      </w:r>
      <w:r>
        <w:rPr>
          <w:rFonts w:ascii="Times New Roman" w:eastAsia="Times New Roman" w:hAnsi="Times New Roman" w:cs="Times New Roman"/>
          <w:sz w:val="28"/>
          <w:szCs w:val="28"/>
        </w:rPr>
        <w:t xml:space="preserve"> </w:t>
      </w:r>
    </w:p>
    <w:p w14:paraId="6FCE2FA6" w14:textId="3285295B" w:rsidR="00E71994" w:rsidRDefault="00F16951">
      <w:pPr>
        <w:tabs>
          <w:tab w:val="left" w:pos="0"/>
        </w:tabs>
        <w:spacing w:after="0" w:line="360" w:lineRule="auto"/>
        <w:ind w:left="-142" w:right="-142" w:firstLine="284"/>
        <w:contextualSpacing/>
        <w:jc w:val="both"/>
        <w:rPr>
          <w:rFonts w:ascii="Times New Roman" w:eastAsia="Times New Roman" w:hAnsi="Times New Roman" w:cs="Times New Roman"/>
          <w:sz w:val="28"/>
          <w:szCs w:val="28"/>
        </w:rPr>
      </w:pPr>
      <w:r>
        <w:rPr>
          <w:rFonts w:ascii="Times New Roman" w:hAnsi="Times New Roman" w:cs="Times New Roman"/>
          <w:sz w:val="28"/>
          <w:szCs w:val="28"/>
        </w:rPr>
        <w:t>Наведемо приклад дослідницького завдання для школярів 7</w:t>
      </w:r>
      <w:r w:rsidR="00195A94">
        <w:rPr>
          <w:rFonts w:ascii="Times New Roman" w:hAnsi="Times New Roman" w:cs="Times New Roman"/>
          <w:sz w:val="28"/>
          <w:szCs w:val="28"/>
        </w:rPr>
        <w:t>–8 класів.</w:t>
      </w:r>
    </w:p>
    <w:p w14:paraId="5406F9A6" w14:textId="77777777" w:rsidR="00E71994" w:rsidRDefault="00F16951">
      <w:pPr>
        <w:pStyle w:val="ListParagraph"/>
        <w:tabs>
          <w:tab w:val="left" w:pos="0"/>
        </w:tabs>
        <w:spacing w:line="360" w:lineRule="auto"/>
        <w:ind w:left="-142"/>
        <w:jc w:val="both"/>
        <w:rPr>
          <w:color w:val="010101"/>
          <w:sz w:val="28"/>
          <w:szCs w:val="28"/>
        </w:rPr>
      </w:pPr>
      <w:r>
        <w:rPr>
          <w:color w:val="010101"/>
          <w:sz w:val="28"/>
          <w:szCs w:val="28"/>
        </w:rPr>
        <w:t>Проблемне питання: Як зміни умов середовища (освітлення, кількість води, температура) впливають на ріст і активність водних організмів у міні-екосистемі?</w:t>
      </w:r>
    </w:p>
    <w:p w14:paraId="2AA4495F" w14:textId="77777777" w:rsidR="00E71994" w:rsidRDefault="00F16951">
      <w:pPr>
        <w:pStyle w:val="ListParagraph"/>
        <w:tabs>
          <w:tab w:val="left" w:pos="0"/>
        </w:tabs>
        <w:spacing w:line="360" w:lineRule="auto"/>
        <w:ind w:left="-142"/>
        <w:jc w:val="both"/>
        <w:rPr>
          <w:color w:val="010101"/>
          <w:sz w:val="28"/>
          <w:szCs w:val="28"/>
        </w:rPr>
      </w:pPr>
      <w:r>
        <w:rPr>
          <w:color w:val="010101"/>
          <w:sz w:val="28"/>
          <w:szCs w:val="28"/>
        </w:rPr>
        <w:t>Гіпотеза: Якщо змінити умови освітлення або температуру води, це вплине на стан рослин і активність безхребетних.</w:t>
      </w:r>
    </w:p>
    <w:p w14:paraId="7B9F82D9" w14:textId="04C491B0" w:rsidR="00922C9C" w:rsidRPr="00922C9C" w:rsidRDefault="00195A94" w:rsidP="00922C9C">
      <w:pPr>
        <w:pStyle w:val="ListParagraph"/>
        <w:tabs>
          <w:tab w:val="left" w:pos="0"/>
        </w:tabs>
        <w:spacing w:line="360" w:lineRule="auto"/>
        <w:ind w:left="-142"/>
        <w:jc w:val="both"/>
        <w:rPr>
          <w:color w:val="010101"/>
          <w:sz w:val="28"/>
          <w:szCs w:val="28"/>
        </w:rPr>
      </w:pPr>
      <w:r>
        <w:rPr>
          <w:color w:val="010101"/>
          <w:sz w:val="28"/>
          <w:szCs w:val="28"/>
        </w:rPr>
        <w:t xml:space="preserve">Тема. Моделювання </w:t>
      </w:r>
      <w:r w:rsidR="00922C9C" w:rsidRPr="00EF1613">
        <w:rPr>
          <w:color w:val="010101"/>
          <w:sz w:val="28"/>
          <w:szCs w:val="28"/>
        </w:rPr>
        <w:t xml:space="preserve">водної </w:t>
      </w:r>
      <w:r w:rsidRPr="00EF1613">
        <w:rPr>
          <w:color w:val="010101"/>
          <w:sz w:val="28"/>
          <w:szCs w:val="28"/>
        </w:rPr>
        <w:t>міні</w:t>
      </w:r>
      <w:r w:rsidR="00922C9C" w:rsidRPr="00EF1613">
        <w:rPr>
          <w:color w:val="010101"/>
          <w:sz w:val="28"/>
          <w:szCs w:val="28"/>
        </w:rPr>
        <w:t>екосистеми</w:t>
      </w:r>
      <w:r w:rsidR="00922C9C" w:rsidRPr="00922C9C">
        <w:rPr>
          <w:color w:val="010101"/>
          <w:sz w:val="28"/>
          <w:szCs w:val="28"/>
        </w:rPr>
        <w:t xml:space="preserve"> та дослідження взаємодії водних організмів</w:t>
      </w:r>
    </w:p>
    <w:p w14:paraId="316BA7A8" w14:textId="77777777" w:rsidR="00922C9C" w:rsidRDefault="00922C9C" w:rsidP="00922C9C">
      <w:pPr>
        <w:pStyle w:val="ListParagraph"/>
        <w:tabs>
          <w:tab w:val="left" w:pos="0"/>
        </w:tabs>
        <w:spacing w:line="360" w:lineRule="auto"/>
        <w:ind w:left="-142"/>
        <w:jc w:val="both"/>
        <w:rPr>
          <w:color w:val="010101"/>
          <w:sz w:val="28"/>
          <w:szCs w:val="28"/>
        </w:rPr>
      </w:pPr>
      <w:r w:rsidRPr="00922C9C">
        <w:rPr>
          <w:color w:val="010101"/>
          <w:sz w:val="28"/>
          <w:szCs w:val="28"/>
        </w:rPr>
        <w:t>Мета дослідження: Дослідити взаємозв’язки між водними рослинами, водоростями та дрібними безхребетними в замкненому водному середовищі.</w:t>
      </w:r>
    </w:p>
    <w:p w14:paraId="0A0BB65F" w14:textId="77777777" w:rsidR="00922C9C" w:rsidRDefault="00922C9C">
      <w:pPr>
        <w:pStyle w:val="ListParagraph"/>
        <w:tabs>
          <w:tab w:val="left" w:pos="0"/>
        </w:tabs>
        <w:spacing w:line="360" w:lineRule="auto"/>
        <w:ind w:left="851" w:hanging="993"/>
        <w:jc w:val="both"/>
        <w:rPr>
          <w:color w:val="010101"/>
          <w:sz w:val="28"/>
          <w:szCs w:val="28"/>
        </w:rPr>
      </w:pPr>
    </w:p>
    <w:p w14:paraId="7E6001EC" w14:textId="77777777" w:rsidR="00E71994" w:rsidRDefault="00F16951">
      <w:pPr>
        <w:pStyle w:val="ListParagraph"/>
        <w:tabs>
          <w:tab w:val="left" w:pos="0"/>
        </w:tabs>
        <w:spacing w:line="360" w:lineRule="auto"/>
        <w:ind w:left="851" w:hanging="993"/>
        <w:jc w:val="both"/>
        <w:rPr>
          <w:color w:val="010101"/>
          <w:sz w:val="28"/>
          <w:szCs w:val="28"/>
        </w:rPr>
      </w:pPr>
      <w:r>
        <w:rPr>
          <w:color w:val="010101"/>
          <w:sz w:val="28"/>
          <w:szCs w:val="28"/>
        </w:rPr>
        <w:t>Матеріали та обладнання:</w:t>
      </w:r>
    </w:p>
    <w:p w14:paraId="4436A967" w14:textId="77777777" w:rsidR="00E71994" w:rsidRDefault="00E71994">
      <w:pPr>
        <w:pStyle w:val="ListParagraph"/>
        <w:numPr>
          <w:ilvl w:val="0"/>
          <w:numId w:val="8"/>
        </w:numPr>
        <w:tabs>
          <w:tab w:val="left" w:pos="0"/>
        </w:tabs>
        <w:spacing w:line="360" w:lineRule="auto"/>
        <w:jc w:val="both"/>
        <w:rPr>
          <w:color w:val="010101"/>
          <w:sz w:val="28"/>
          <w:szCs w:val="28"/>
        </w:rPr>
        <w:sectPr w:rsidR="00E71994">
          <w:pgSz w:w="11906" w:h="16838"/>
          <w:pgMar w:top="1134" w:right="1133" w:bottom="1134" w:left="1701" w:header="708" w:footer="708" w:gutter="0"/>
          <w:pgNumType w:start="1"/>
          <w:cols w:space="1701"/>
        </w:sectPr>
      </w:pPr>
    </w:p>
    <w:p w14:paraId="000DB933"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lastRenderedPageBreak/>
        <w:t>Прозора банка або маленький акваріум.</w:t>
      </w:r>
    </w:p>
    <w:p w14:paraId="298698C5"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lastRenderedPageBreak/>
        <w:t>Пісок або ґрунт для донних рослин.</w:t>
      </w:r>
    </w:p>
    <w:p w14:paraId="2B9F7CBC"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t>Прісна вода.</w:t>
      </w:r>
    </w:p>
    <w:p w14:paraId="2080FE22"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lastRenderedPageBreak/>
        <w:t>Водні рослини: ряска, елодея.</w:t>
      </w:r>
    </w:p>
    <w:p w14:paraId="0FA21CEC" w14:textId="50474268" w:rsidR="00E71994" w:rsidRDefault="00195A94">
      <w:pPr>
        <w:pStyle w:val="ListParagraph"/>
        <w:numPr>
          <w:ilvl w:val="0"/>
          <w:numId w:val="8"/>
        </w:numPr>
        <w:tabs>
          <w:tab w:val="left" w:pos="0"/>
        </w:tabs>
        <w:spacing w:line="360" w:lineRule="auto"/>
        <w:jc w:val="both"/>
        <w:rPr>
          <w:color w:val="010101"/>
          <w:sz w:val="28"/>
          <w:szCs w:val="28"/>
        </w:rPr>
      </w:pPr>
      <w:r>
        <w:rPr>
          <w:color w:val="010101"/>
          <w:sz w:val="28"/>
          <w:szCs w:val="28"/>
        </w:rPr>
        <w:t>Безхребетні: дафнії, равлики</w:t>
      </w:r>
      <w:r w:rsidR="00F16951">
        <w:rPr>
          <w:color w:val="010101"/>
          <w:sz w:val="28"/>
          <w:szCs w:val="28"/>
        </w:rPr>
        <w:t>.</w:t>
      </w:r>
    </w:p>
    <w:p w14:paraId="593C308C"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t>Лінійка, олівець, зошит для записів.</w:t>
      </w:r>
    </w:p>
    <w:p w14:paraId="751F4824"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lastRenderedPageBreak/>
        <w:t>Фотоапарат або смартфон для фіксації змін.</w:t>
      </w:r>
    </w:p>
    <w:p w14:paraId="4C1F92C0" w14:textId="77777777" w:rsidR="00E71994" w:rsidRDefault="00F16951">
      <w:pPr>
        <w:pStyle w:val="ListParagraph"/>
        <w:numPr>
          <w:ilvl w:val="0"/>
          <w:numId w:val="8"/>
        </w:numPr>
        <w:tabs>
          <w:tab w:val="left" w:pos="0"/>
        </w:tabs>
        <w:spacing w:line="360" w:lineRule="auto"/>
        <w:jc w:val="both"/>
        <w:rPr>
          <w:color w:val="010101"/>
          <w:sz w:val="28"/>
          <w:szCs w:val="28"/>
        </w:rPr>
      </w:pPr>
      <w:r>
        <w:rPr>
          <w:color w:val="010101"/>
          <w:sz w:val="28"/>
          <w:szCs w:val="28"/>
        </w:rPr>
        <w:t>Джерело світла.</w:t>
      </w:r>
    </w:p>
    <w:p w14:paraId="724DAB62" w14:textId="77777777" w:rsidR="00E71994" w:rsidRDefault="00E71994">
      <w:pPr>
        <w:pStyle w:val="ListParagraph"/>
        <w:tabs>
          <w:tab w:val="left" w:pos="0"/>
        </w:tabs>
        <w:spacing w:line="360" w:lineRule="auto"/>
        <w:ind w:left="851" w:hanging="993"/>
        <w:rPr>
          <w:sz w:val="28"/>
          <w:szCs w:val="28"/>
        </w:rPr>
        <w:sectPr w:rsidR="00E71994">
          <w:type w:val="continuous"/>
          <w:pgSz w:w="11906" w:h="16838"/>
          <w:pgMar w:top="1134" w:right="1133" w:bottom="1134" w:left="1701" w:header="708" w:footer="708" w:gutter="0"/>
          <w:pgNumType w:start="1"/>
          <w:cols w:num="2" w:space="1701"/>
        </w:sectPr>
      </w:pPr>
    </w:p>
    <w:p w14:paraId="28B4D46D" w14:textId="77777777" w:rsidR="00922C9C" w:rsidRDefault="00922C9C">
      <w:pPr>
        <w:pStyle w:val="ListParagraph"/>
        <w:tabs>
          <w:tab w:val="left" w:pos="0"/>
        </w:tabs>
        <w:spacing w:line="360" w:lineRule="auto"/>
        <w:ind w:left="851" w:hanging="993"/>
        <w:rPr>
          <w:sz w:val="28"/>
          <w:szCs w:val="28"/>
        </w:rPr>
      </w:pPr>
    </w:p>
    <w:p w14:paraId="3C461CF5" w14:textId="77777777" w:rsidR="00E71994" w:rsidRDefault="003D1E32">
      <w:pPr>
        <w:pStyle w:val="ListParagraph"/>
        <w:tabs>
          <w:tab w:val="left" w:pos="0"/>
        </w:tabs>
        <w:spacing w:line="360" w:lineRule="auto"/>
        <w:ind w:left="851" w:hanging="993"/>
        <w:rPr>
          <w:sz w:val="28"/>
          <w:szCs w:val="28"/>
        </w:rPr>
      </w:pPr>
      <w:r w:rsidRPr="003C2A9C">
        <w:rPr>
          <w:sz w:val="28"/>
          <w:szCs w:val="28"/>
        </w:rPr>
        <w:t xml:space="preserve">Планування дослідження. </w:t>
      </w:r>
      <w:r w:rsidR="00F16951" w:rsidRPr="003C2A9C">
        <w:rPr>
          <w:sz w:val="28"/>
          <w:szCs w:val="28"/>
        </w:rPr>
        <w:t>Завдання</w:t>
      </w:r>
      <w:r w:rsidR="00F16951">
        <w:rPr>
          <w:sz w:val="28"/>
          <w:szCs w:val="28"/>
        </w:rPr>
        <w:t xml:space="preserve"> для учнів:</w:t>
      </w:r>
    </w:p>
    <w:p w14:paraId="68D1C828" w14:textId="0D80575F" w:rsidR="00E71994" w:rsidRPr="00EF1613" w:rsidRDefault="00195A94">
      <w:pPr>
        <w:pStyle w:val="ListParagraph"/>
        <w:tabs>
          <w:tab w:val="left" w:pos="0"/>
        </w:tabs>
        <w:spacing w:line="360" w:lineRule="auto"/>
        <w:ind w:left="567" w:hanging="851"/>
        <w:jc w:val="both"/>
        <w:rPr>
          <w:sz w:val="28"/>
          <w:szCs w:val="28"/>
        </w:rPr>
      </w:pPr>
      <w:r>
        <w:rPr>
          <w:sz w:val="28"/>
          <w:szCs w:val="28"/>
        </w:rPr>
        <w:t xml:space="preserve">Створення </w:t>
      </w:r>
      <w:r w:rsidRPr="00EF1613">
        <w:rPr>
          <w:sz w:val="28"/>
          <w:szCs w:val="28"/>
        </w:rPr>
        <w:t>міні</w:t>
      </w:r>
      <w:r w:rsidR="00F16951" w:rsidRPr="00EF1613">
        <w:rPr>
          <w:sz w:val="28"/>
          <w:szCs w:val="28"/>
        </w:rPr>
        <w:t>екосистеми:</w:t>
      </w:r>
    </w:p>
    <w:p w14:paraId="52F8889D" w14:textId="77777777" w:rsidR="00E71994" w:rsidRPr="00EF1613" w:rsidRDefault="00F16951">
      <w:pPr>
        <w:pStyle w:val="ListParagraph"/>
        <w:numPr>
          <w:ilvl w:val="0"/>
          <w:numId w:val="6"/>
        </w:numPr>
        <w:tabs>
          <w:tab w:val="left" w:pos="0"/>
        </w:tabs>
        <w:spacing w:line="360" w:lineRule="auto"/>
        <w:jc w:val="both"/>
        <w:rPr>
          <w:sz w:val="28"/>
          <w:szCs w:val="28"/>
        </w:rPr>
      </w:pPr>
      <w:r w:rsidRPr="00EF1613">
        <w:rPr>
          <w:sz w:val="28"/>
          <w:szCs w:val="28"/>
        </w:rPr>
        <w:t>Візьміть прозору банку або акваріум.</w:t>
      </w:r>
    </w:p>
    <w:p w14:paraId="239DBFF6" w14:textId="77777777" w:rsidR="00E71994" w:rsidRPr="00EF1613" w:rsidRDefault="00F16951">
      <w:pPr>
        <w:pStyle w:val="ListParagraph"/>
        <w:numPr>
          <w:ilvl w:val="0"/>
          <w:numId w:val="6"/>
        </w:numPr>
        <w:tabs>
          <w:tab w:val="left" w:pos="0"/>
        </w:tabs>
        <w:spacing w:line="360" w:lineRule="auto"/>
        <w:jc w:val="both"/>
        <w:rPr>
          <w:sz w:val="28"/>
          <w:szCs w:val="28"/>
        </w:rPr>
      </w:pPr>
      <w:r w:rsidRPr="00EF1613">
        <w:rPr>
          <w:sz w:val="28"/>
          <w:szCs w:val="28"/>
        </w:rPr>
        <w:t>Насипте невеликий шар піску або ґрунту на дно (для донних рослин).</w:t>
      </w:r>
    </w:p>
    <w:p w14:paraId="75D9FA6F" w14:textId="77777777" w:rsidR="00E71994" w:rsidRPr="00EF1613" w:rsidRDefault="00F16951">
      <w:pPr>
        <w:pStyle w:val="ListParagraph"/>
        <w:numPr>
          <w:ilvl w:val="0"/>
          <w:numId w:val="6"/>
        </w:numPr>
        <w:tabs>
          <w:tab w:val="left" w:pos="0"/>
        </w:tabs>
        <w:spacing w:line="360" w:lineRule="auto"/>
        <w:jc w:val="both"/>
        <w:rPr>
          <w:sz w:val="28"/>
          <w:szCs w:val="28"/>
        </w:rPr>
      </w:pPr>
      <w:r w:rsidRPr="00EF1613">
        <w:rPr>
          <w:sz w:val="28"/>
          <w:szCs w:val="28"/>
        </w:rPr>
        <w:t>Додайте воду (прісну).</w:t>
      </w:r>
    </w:p>
    <w:p w14:paraId="46696BC3" w14:textId="77777777" w:rsidR="00E71994" w:rsidRPr="00EF1613" w:rsidRDefault="00F16951">
      <w:pPr>
        <w:pStyle w:val="ListParagraph"/>
        <w:numPr>
          <w:ilvl w:val="0"/>
          <w:numId w:val="6"/>
        </w:numPr>
        <w:tabs>
          <w:tab w:val="left" w:pos="0"/>
        </w:tabs>
        <w:spacing w:line="360" w:lineRule="auto"/>
        <w:jc w:val="both"/>
        <w:rPr>
          <w:sz w:val="28"/>
          <w:szCs w:val="28"/>
        </w:rPr>
      </w:pPr>
      <w:r w:rsidRPr="00EF1613">
        <w:rPr>
          <w:sz w:val="28"/>
          <w:szCs w:val="28"/>
        </w:rPr>
        <w:t>Помістіть водні рослини: ряску, елодею, роголистник.</w:t>
      </w:r>
    </w:p>
    <w:p w14:paraId="5557DFFF" w14:textId="77777777" w:rsidR="00E71994" w:rsidRPr="00EF1613" w:rsidRDefault="00F16951">
      <w:pPr>
        <w:pStyle w:val="ListParagraph"/>
        <w:numPr>
          <w:ilvl w:val="0"/>
          <w:numId w:val="6"/>
        </w:numPr>
        <w:tabs>
          <w:tab w:val="left" w:pos="0"/>
        </w:tabs>
        <w:spacing w:line="360" w:lineRule="auto"/>
        <w:jc w:val="both"/>
        <w:rPr>
          <w:sz w:val="28"/>
          <w:szCs w:val="28"/>
        </w:rPr>
      </w:pPr>
      <w:r w:rsidRPr="00EF1613">
        <w:rPr>
          <w:sz w:val="28"/>
          <w:szCs w:val="28"/>
        </w:rPr>
        <w:t xml:space="preserve"> Додайте дрібних безхребетних: дафнії, равлики.</w:t>
      </w:r>
    </w:p>
    <w:p w14:paraId="27391068" w14:textId="77777777" w:rsidR="00E71994" w:rsidRPr="00EF1613" w:rsidRDefault="00F16951">
      <w:pPr>
        <w:pStyle w:val="ListParagraph"/>
        <w:tabs>
          <w:tab w:val="left" w:pos="0"/>
        </w:tabs>
        <w:spacing w:line="360" w:lineRule="auto"/>
        <w:ind w:left="-284"/>
        <w:jc w:val="both"/>
        <w:rPr>
          <w:sz w:val="28"/>
          <w:szCs w:val="28"/>
        </w:rPr>
      </w:pPr>
      <w:r w:rsidRPr="00EF1613">
        <w:rPr>
          <w:sz w:val="28"/>
          <w:szCs w:val="28"/>
        </w:rPr>
        <w:t>Спостереження та фіксація даних (7–10 днів):</w:t>
      </w:r>
    </w:p>
    <w:p w14:paraId="5337264B" w14:textId="7181F9CD" w:rsidR="00E71994" w:rsidRPr="00EF1613" w:rsidRDefault="00195A94">
      <w:pPr>
        <w:pStyle w:val="ListParagraph"/>
        <w:numPr>
          <w:ilvl w:val="0"/>
          <w:numId w:val="7"/>
        </w:numPr>
        <w:tabs>
          <w:tab w:val="left" w:pos="0"/>
        </w:tabs>
        <w:spacing w:line="360" w:lineRule="auto"/>
        <w:ind w:left="426" w:hanging="862"/>
        <w:jc w:val="both"/>
        <w:rPr>
          <w:sz w:val="28"/>
          <w:szCs w:val="28"/>
        </w:rPr>
      </w:pPr>
      <w:r w:rsidRPr="00EF1613">
        <w:rPr>
          <w:sz w:val="28"/>
          <w:szCs w:val="28"/>
        </w:rPr>
        <w:t>Спостерігай</w:t>
      </w:r>
      <w:r w:rsidR="00F16951" w:rsidRPr="00EF1613">
        <w:rPr>
          <w:sz w:val="28"/>
          <w:szCs w:val="28"/>
        </w:rPr>
        <w:t>те за ростом рослин, розвитком во</w:t>
      </w:r>
      <w:r w:rsidR="00B12E06">
        <w:rPr>
          <w:sz w:val="28"/>
          <w:szCs w:val="28"/>
        </w:rPr>
        <w:t>доростей та активністю рачків і</w:t>
      </w:r>
      <w:r w:rsidR="00F16951" w:rsidRPr="00EF1613">
        <w:rPr>
          <w:sz w:val="28"/>
          <w:szCs w:val="28"/>
        </w:rPr>
        <w:t xml:space="preserve"> равликів.</w:t>
      </w:r>
    </w:p>
    <w:p w14:paraId="05C4F426" w14:textId="4B86800A" w:rsidR="00E71994" w:rsidRPr="00EF1613" w:rsidRDefault="00F16951">
      <w:pPr>
        <w:pStyle w:val="ListParagraph"/>
        <w:numPr>
          <w:ilvl w:val="0"/>
          <w:numId w:val="7"/>
        </w:numPr>
        <w:tabs>
          <w:tab w:val="left" w:pos="0"/>
        </w:tabs>
        <w:spacing w:line="360" w:lineRule="auto"/>
        <w:ind w:left="426" w:hanging="862"/>
        <w:jc w:val="both"/>
        <w:rPr>
          <w:sz w:val="28"/>
          <w:szCs w:val="28"/>
        </w:rPr>
      </w:pPr>
      <w:r w:rsidRPr="00EF1613">
        <w:rPr>
          <w:sz w:val="28"/>
          <w:szCs w:val="28"/>
        </w:rPr>
        <w:t>Звертайте увагу на прозорість во</w:t>
      </w:r>
      <w:r w:rsidR="00195A94" w:rsidRPr="00EF1613">
        <w:rPr>
          <w:sz w:val="28"/>
          <w:szCs w:val="28"/>
        </w:rPr>
        <w:t>ди, бульбашки кисню, у</w:t>
      </w:r>
      <w:r w:rsidR="00B12E06">
        <w:rPr>
          <w:sz w:val="28"/>
          <w:szCs w:val="28"/>
        </w:rPr>
        <w:t>творення</w:t>
      </w:r>
      <w:r w:rsidRPr="00EF1613">
        <w:rPr>
          <w:sz w:val="28"/>
          <w:szCs w:val="28"/>
        </w:rPr>
        <w:t xml:space="preserve"> мулу.</w:t>
      </w:r>
    </w:p>
    <w:p w14:paraId="6FD714AB" w14:textId="77777777" w:rsidR="00E71994" w:rsidRPr="00EF1613" w:rsidRDefault="00F16951">
      <w:pPr>
        <w:pStyle w:val="ListParagraph"/>
        <w:numPr>
          <w:ilvl w:val="0"/>
          <w:numId w:val="7"/>
        </w:numPr>
        <w:tabs>
          <w:tab w:val="left" w:pos="0"/>
        </w:tabs>
        <w:spacing w:line="360" w:lineRule="auto"/>
        <w:ind w:left="426" w:hanging="862"/>
        <w:jc w:val="both"/>
        <w:rPr>
          <w:sz w:val="28"/>
          <w:szCs w:val="28"/>
        </w:rPr>
      </w:pPr>
      <w:r w:rsidRPr="00EF1613">
        <w:rPr>
          <w:sz w:val="28"/>
          <w:szCs w:val="28"/>
        </w:rPr>
        <w:t>Щодня робіть записи в таблицю та фотографуйте зміни.</w:t>
      </w:r>
    </w:p>
    <w:p w14:paraId="2940CD2C" w14:textId="77777777" w:rsidR="00E71994" w:rsidRDefault="00F16951">
      <w:pPr>
        <w:pStyle w:val="ListParagraph"/>
        <w:tabs>
          <w:tab w:val="left" w:pos="0"/>
        </w:tabs>
        <w:spacing w:line="360" w:lineRule="auto"/>
        <w:ind w:left="851" w:hanging="993"/>
        <w:jc w:val="right"/>
        <w:rPr>
          <w:color w:val="010101"/>
          <w:sz w:val="28"/>
          <w:szCs w:val="28"/>
        </w:rPr>
      </w:pPr>
      <w:r>
        <w:rPr>
          <w:color w:val="010101"/>
          <w:sz w:val="28"/>
          <w:szCs w:val="28"/>
        </w:rPr>
        <w:t>Таблиця 1.</w:t>
      </w:r>
    </w:p>
    <w:p w14:paraId="360BDDF0" w14:textId="77777777" w:rsidR="00E71994" w:rsidRDefault="00F16951">
      <w:pPr>
        <w:pStyle w:val="ListParagraph"/>
        <w:tabs>
          <w:tab w:val="left" w:pos="0"/>
        </w:tabs>
        <w:spacing w:line="360" w:lineRule="auto"/>
        <w:ind w:left="851" w:hanging="993"/>
        <w:rPr>
          <w:color w:val="010101"/>
          <w:sz w:val="28"/>
          <w:szCs w:val="28"/>
        </w:rPr>
      </w:pPr>
      <w:r>
        <w:rPr>
          <w:sz w:val="28"/>
          <w:szCs w:val="28"/>
        </w:rPr>
        <w:t>Таблиця для спостережень:</w:t>
      </w:r>
    </w:p>
    <w:tbl>
      <w:tblPr>
        <w:tblStyle w:val="TableGrid"/>
        <w:tblW w:w="0" w:type="auto"/>
        <w:tblInd w:w="-289" w:type="dxa"/>
        <w:tblLook w:val="04A0" w:firstRow="1" w:lastRow="0" w:firstColumn="1" w:lastColumn="0" w:noHBand="0" w:noVBand="1"/>
      </w:tblPr>
      <w:tblGrid>
        <w:gridCol w:w="809"/>
        <w:gridCol w:w="2376"/>
        <w:gridCol w:w="2289"/>
        <w:gridCol w:w="1865"/>
        <w:gridCol w:w="2012"/>
      </w:tblGrid>
      <w:tr w:rsidR="00E71994" w14:paraId="4848972A" w14:textId="77777777">
        <w:tc>
          <w:tcPr>
            <w:tcW w:w="809" w:type="dxa"/>
          </w:tcPr>
          <w:p w14:paraId="004E0893" w14:textId="77777777" w:rsidR="00E71994" w:rsidRDefault="00F16951">
            <w:pPr>
              <w:pStyle w:val="ListParagraph"/>
              <w:tabs>
                <w:tab w:val="left" w:pos="0"/>
              </w:tabs>
              <w:spacing w:line="360" w:lineRule="auto"/>
              <w:ind w:left="0"/>
              <w:jc w:val="both"/>
              <w:rPr>
                <w:color w:val="010101"/>
                <w:sz w:val="28"/>
                <w:szCs w:val="28"/>
              </w:rPr>
            </w:pPr>
            <w:r>
              <w:rPr>
                <w:color w:val="010101"/>
                <w:sz w:val="28"/>
                <w:szCs w:val="28"/>
              </w:rPr>
              <w:t>День</w:t>
            </w:r>
          </w:p>
        </w:tc>
        <w:tc>
          <w:tcPr>
            <w:tcW w:w="2376" w:type="dxa"/>
          </w:tcPr>
          <w:p w14:paraId="4CAB8E59" w14:textId="77777777" w:rsidR="00E71994" w:rsidRDefault="00F16951">
            <w:pPr>
              <w:pStyle w:val="ListParagraph"/>
              <w:tabs>
                <w:tab w:val="left" w:pos="0"/>
              </w:tabs>
              <w:spacing w:line="360" w:lineRule="auto"/>
              <w:ind w:left="0"/>
              <w:jc w:val="both"/>
              <w:rPr>
                <w:color w:val="010101"/>
                <w:sz w:val="28"/>
                <w:szCs w:val="28"/>
              </w:rPr>
            </w:pPr>
            <w:r>
              <w:rPr>
                <w:color w:val="010101"/>
                <w:sz w:val="28"/>
                <w:szCs w:val="28"/>
              </w:rPr>
              <w:t>Стан рослин</w:t>
            </w:r>
          </w:p>
        </w:tc>
        <w:tc>
          <w:tcPr>
            <w:tcW w:w="2289" w:type="dxa"/>
          </w:tcPr>
          <w:p w14:paraId="6C80C6D8" w14:textId="77777777" w:rsidR="00E71994" w:rsidRDefault="00F16951">
            <w:pPr>
              <w:pStyle w:val="ListParagraph"/>
              <w:tabs>
                <w:tab w:val="left" w:pos="0"/>
              </w:tabs>
              <w:spacing w:line="360" w:lineRule="auto"/>
              <w:ind w:left="0"/>
              <w:rPr>
                <w:color w:val="010101"/>
                <w:sz w:val="28"/>
                <w:szCs w:val="28"/>
              </w:rPr>
            </w:pPr>
            <w:r>
              <w:rPr>
                <w:sz w:val="28"/>
                <w:szCs w:val="28"/>
              </w:rPr>
              <w:t>Активність рачків та равликів</w:t>
            </w:r>
          </w:p>
        </w:tc>
        <w:tc>
          <w:tcPr>
            <w:tcW w:w="1865" w:type="dxa"/>
          </w:tcPr>
          <w:p w14:paraId="235944E1" w14:textId="77777777" w:rsidR="00E71994" w:rsidRDefault="00F16951">
            <w:pPr>
              <w:pStyle w:val="ListParagraph"/>
              <w:tabs>
                <w:tab w:val="left" w:pos="0"/>
              </w:tabs>
              <w:spacing w:line="360" w:lineRule="auto"/>
              <w:ind w:left="0"/>
              <w:jc w:val="both"/>
              <w:rPr>
                <w:color w:val="010101"/>
                <w:sz w:val="28"/>
                <w:szCs w:val="28"/>
              </w:rPr>
            </w:pPr>
            <w:r>
              <w:rPr>
                <w:sz w:val="28"/>
                <w:szCs w:val="28"/>
              </w:rPr>
              <w:t>Прозорість води</w:t>
            </w:r>
          </w:p>
        </w:tc>
        <w:tc>
          <w:tcPr>
            <w:tcW w:w="2012" w:type="dxa"/>
          </w:tcPr>
          <w:p w14:paraId="32B441AF" w14:textId="77777777" w:rsidR="00E71994" w:rsidRDefault="00F16951">
            <w:pPr>
              <w:pStyle w:val="ListParagraph"/>
              <w:tabs>
                <w:tab w:val="left" w:pos="0"/>
              </w:tabs>
              <w:spacing w:line="360" w:lineRule="auto"/>
              <w:ind w:left="0"/>
              <w:jc w:val="both"/>
              <w:rPr>
                <w:color w:val="010101"/>
                <w:sz w:val="28"/>
                <w:szCs w:val="28"/>
              </w:rPr>
            </w:pPr>
            <w:r>
              <w:rPr>
                <w:color w:val="010101"/>
                <w:sz w:val="28"/>
                <w:szCs w:val="28"/>
              </w:rPr>
              <w:t>Особливі спостереження</w:t>
            </w:r>
          </w:p>
        </w:tc>
      </w:tr>
      <w:tr w:rsidR="00E71994" w14:paraId="63036E8B" w14:textId="77777777">
        <w:tc>
          <w:tcPr>
            <w:tcW w:w="809" w:type="dxa"/>
          </w:tcPr>
          <w:p w14:paraId="23DBEFC4" w14:textId="77777777" w:rsidR="00E71994" w:rsidRDefault="00F16951">
            <w:pPr>
              <w:pStyle w:val="ListParagraph"/>
              <w:tabs>
                <w:tab w:val="left" w:pos="0"/>
              </w:tabs>
              <w:spacing w:line="360" w:lineRule="auto"/>
              <w:ind w:left="0"/>
              <w:jc w:val="both"/>
              <w:rPr>
                <w:color w:val="010101"/>
                <w:sz w:val="28"/>
                <w:szCs w:val="28"/>
              </w:rPr>
            </w:pPr>
            <w:r>
              <w:rPr>
                <w:color w:val="010101"/>
                <w:sz w:val="28"/>
                <w:szCs w:val="28"/>
              </w:rPr>
              <w:t>1.</w:t>
            </w:r>
          </w:p>
        </w:tc>
        <w:tc>
          <w:tcPr>
            <w:tcW w:w="2376" w:type="dxa"/>
          </w:tcPr>
          <w:p w14:paraId="4789ECF2" w14:textId="77777777" w:rsidR="00E71994" w:rsidRDefault="00E71994">
            <w:pPr>
              <w:pStyle w:val="ListParagraph"/>
              <w:tabs>
                <w:tab w:val="left" w:pos="0"/>
              </w:tabs>
              <w:spacing w:line="360" w:lineRule="auto"/>
              <w:ind w:left="0"/>
              <w:jc w:val="both"/>
              <w:rPr>
                <w:color w:val="010101"/>
                <w:sz w:val="28"/>
                <w:szCs w:val="28"/>
              </w:rPr>
            </w:pPr>
          </w:p>
        </w:tc>
        <w:tc>
          <w:tcPr>
            <w:tcW w:w="2289" w:type="dxa"/>
          </w:tcPr>
          <w:p w14:paraId="1153E957" w14:textId="77777777" w:rsidR="00E71994" w:rsidRDefault="00E71994">
            <w:pPr>
              <w:pStyle w:val="ListParagraph"/>
              <w:tabs>
                <w:tab w:val="left" w:pos="0"/>
              </w:tabs>
              <w:spacing w:line="360" w:lineRule="auto"/>
              <w:ind w:left="0"/>
              <w:jc w:val="both"/>
              <w:rPr>
                <w:color w:val="010101"/>
                <w:sz w:val="28"/>
                <w:szCs w:val="28"/>
              </w:rPr>
            </w:pPr>
          </w:p>
        </w:tc>
        <w:tc>
          <w:tcPr>
            <w:tcW w:w="1865" w:type="dxa"/>
          </w:tcPr>
          <w:p w14:paraId="5B2B77E2" w14:textId="77777777" w:rsidR="00E71994" w:rsidRDefault="00E71994">
            <w:pPr>
              <w:pStyle w:val="ListParagraph"/>
              <w:tabs>
                <w:tab w:val="left" w:pos="0"/>
              </w:tabs>
              <w:spacing w:line="360" w:lineRule="auto"/>
              <w:ind w:left="0"/>
              <w:jc w:val="both"/>
              <w:rPr>
                <w:color w:val="010101"/>
                <w:sz w:val="28"/>
                <w:szCs w:val="28"/>
              </w:rPr>
            </w:pPr>
          </w:p>
        </w:tc>
        <w:tc>
          <w:tcPr>
            <w:tcW w:w="2012" w:type="dxa"/>
          </w:tcPr>
          <w:p w14:paraId="2DA30BAB" w14:textId="77777777" w:rsidR="00E71994" w:rsidRDefault="00E71994">
            <w:pPr>
              <w:pStyle w:val="ListParagraph"/>
              <w:tabs>
                <w:tab w:val="left" w:pos="0"/>
              </w:tabs>
              <w:spacing w:line="360" w:lineRule="auto"/>
              <w:ind w:left="0"/>
              <w:jc w:val="both"/>
              <w:rPr>
                <w:color w:val="010101"/>
                <w:sz w:val="28"/>
                <w:szCs w:val="28"/>
              </w:rPr>
            </w:pPr>
          </w:p>
        </w:tc>
      </w:tr>
      <w:tr w:rsidR="00E71994" w14:paraId="34FB62E0" w14:textId="77777777">
        <w:tc>
          <w:tcPr>
            <w:tcW w:w="809" w:type="dxa"/>
          </w:tcPr>
          <w:p w14:paraId="15B4B905" w14:textId="77777777" w:rsidR="00E71994" w:rsidRDefault="00F16951">
            <w:pPr>
              <w:pStyle w:val="ListParagraph"/>
              <w:tabs>
                <w:tab w:val="left" w:pos="0"/>
              </w:tabs>
              <w:spacing w:line="360" w:lineRule="auto"/>
              <w:ind w:left="0"/>
              <w:jc w:val="both"/>
              <w:rPr>
                <w:color w:val="010101"/>
                <w:sz w:val="28"/>
                <w:szCs w:val="28"/>
              </w:rPr>
            </w:pPr>
            <w:r>
              <w:rPr>
                <w:color w:val="010101"/>
                <w:sz w:val="28"/>
                <w:szCs w:val="28"/>
              </w:rPr>
              <w:t>2…</w:t>
            </w:r>
          </w:p>
        </w:tc>
        <w:tc>
          <w:tcPr>
            <w:tcW w:w="2376" w:type="dxa"/>
          </w:tcPr>
          <w:p w14:paraId="512AA538" w14:textId="77777777" w:rsidR="00E71994" w:rsidRDefault="00E71994">
            <w:pPr>
              <w:pStyle w:val="ListParagraph"/>
              <w:tabs>
                <w:tab w:val="left" w:pos="0"/>
              </w:tabs>
              <w:spacing w:line="360" w:lineRule="auto"/>
              <w:ind w:left="0"/>
              <w:jc w:val="both"/>
              <w:rPr>
                <w:color w:val="010101"/>
                <w:sz w:val="28"/>
                <w:szCs w:val="28"/>
              </w:rPr>
            </w:pPr>
          </w:p>
        </w:tc>
        <w:tc>
          <w:tcPr>
            <w:tcW w:w="2289" w:type="dxa"/>
          </w:tcPr>
          <w:p w14:paraId="6C113C38" w14:textId="77777777" w:rsidR="00E71994" w:rsidRDefault="00E71994">
            <w:pPr>
              <w:pStyle w:val="ListParagraph"/>
              <w:tabs>
                <w:tab w:val="left" w:pos="0"/>
              </w:tabs>
              <w:spacing w:line="360" w:lineRule="auto"/>
              <w:ind w:left="0"/>
              <w:jc w:val="both"/>
              <w:rPr>
                <w:color w:val="010101"/>
                <w:sz w:val="28"/>
                <w:szCs w:val="28"/>
              </w:rPr>
            </w:pPr>
          </w:p>
        </w:tc>
        <w:tc>
          <w:tcPr>
            <w:tcW w:w="1865" w:type="dxa"/>
          </w:tcPr>
          <w:p w14:paraId="6C40193E" w14:textId="77777777" w:rsidR="00E71994" w:rsidRDefault="00E71994">
            <w:pPr>
              <w:pStyle w:val="ListParagraph"/>
              <w:tabs>
                <w:tab w:val="left" w:pos="0"/>
              </w:tabs>
              <w:spacing w:line="360" w:lineRule="auto"/>
              <w:ind w:left="0"/>
              <w:jc w:val="both"/>
              <w:rPr>
                <w:color w:val="010101"/>
                <w:sz w:val="28"/>
                <w:szCs w:val="28"/>
              </w:rPr>
            </w:pPr>
          </w:p>
        </w:tc>
        <w:tc>
          <w:tcPr>
            <w:tcW w:w="2012" w:type="dxa"/>
          </w:tcPr>
          <w:p w14:paraId="721544C0" w14:textId="77777777" w:rsidR="00E71994" w:rsidRDefault="00E71994">
            <w:pPr>
              <w:pStyle w:val="ListParagraph"/>
              <w:tabs>
                <w:tab w:val="left" w:pos="0"/>
              </w:tabs>
              <w:spacing w:line="360" w:lineRule="auto"/>
              <w:ind w:left="0"/>
              <w:jc w:val="both"/>
              <w:rPr>
                <w:color w:val="010101"/>
                <w:sz w:val="28"/>
                <w:szCs w:val="28"/>
              </w:rPr>
            </w:pPr>
          </w:p>
        </w:tc>
      </w:tr>
    </w:tbl>
    <w:p w14:paraId="2B0CFF39" w14:textId="77777777" w:rsidR="00E71994" w:rsidRDefault="00E71994">
      <w:pPr>
        <w:pStyle w:val="ListParagraph"/>
        <w:tabs>
          <w:tab w:val="left" w:pos="0"/>
        </w:tabs>
        <w:spacing w:line="360" w:lineRule="auto"/>
        <w:ind w:left="851" w:hanging="993"/>
        <w:jc w:val="both"/>
        <w:rPr>
          <w:color w:val="010101"/>
          <w:sz w:val="28"/>
          <w:szCs w:val="28"/>
        </w:rPr>
      </w:pPr>
    </w:p>
    <w:p w14:paraId="2CA7EB00" w14:textId="77777777" w:rsidR="00E71994" w:rsidRDefault="00F16951">
      <w:pPr>
        <w:pStyle w:val="ListParagraph"/>
        <w:tabs>
          <w:tab w:val="left" w:pos="0"/>
        </w:tabs>
        <w:spacing w:line="360" w:lineRule="auto"/>
        <w:ind w:left="851" w:hanging="993"/>
        <w:jc w:val="both"/>
        <w:rPr>
          <w:color w:val="010101"/>
          <w:sz w:val="28"/>
          <w:szCs w:val="28"/>
        </w:rPr>
      </w:pPr>
      <w:r>
        <w:rPr>
          <w:color w:val="010101"/>
          <w:sz w:val="28"/>
          <w:szCs w:val="28"/>
        </w:rPr>
        <w:t>Експериментальні зміни:</w:t>
      </w:r>
    </w:p>
    <w:p w14:paraId="40EF28CE" w14:textId="77777777" w:rsidR="00E71994" w:rsidRDefault="00F16951">
      <w:pPr>
        <w:pStyle w:val="ListParagraph"/>
        <w:tabs>
          <w:tab w:val="left" w:pos="0"/>
        </w:tabs>
        <w:spacing w:line="360" w:lineRule="auto"/>
        <w:ind w:left="851" w:hanging="993"/>
        <w:jc w:val="both"/>
        <w:rPr>
          <w:color w:val="010101"/>
          <w:sz w:val="28"/>
          <w:szCs w:val="28"/>
        </w:rPr>
      </w:pPr>
      <w:r>
        <w:rPr>
          <w:color w:val="010101"/>
          <w:sz w:val="28"/>
          <w:szCs w:val="28"/>
        </w:rPr>
        <w:t>Змініть один фактор, наприклад:</w:t>
      </w:r>
    </w:p>
    <w:p w14:paraId="31FD3D74" w14:textId="0C4E109B" w:rsidR="00E71994" w:rsidRDefault="00F16951">
      <w:pPr>
        <w:pStyle w:val="ListParagraph"/>
        <w:numPr>
          <w:ilvl w:val="0"/>
          <w:numId w:val="4"/>
        </w:numPr>
        <w:tabs>
          <w:tab w:val="left" w:pos="0"/>
        </w:tabs>
        <w:spacing w:line="360" w:lineRule="auto"/>
        <w:jc w:val="both"/>
        <w:rPr>
          <w:color w:val="010101"/>
          <w:sz w:val="28"/>
          <w:szCs w:val="28"/>
        </w:rPr>
      </w:pPr>
      <w:r>
        <w:rPr>
          <w:color w:val="010101"/>
          <w:sz w:val="28"/>
          <w:szCs w:val="28"/>
        </w:rPr>
        <w:t>кількість світла (сонячне</w:t>
      </w:r>
      <w:r w:rsidR="00195A94">
        <w:rPr>
          <w:color w:val="010101"/>
          <w:sz w:val="28"/>
          <w:szCs w:val="28"/>
        </w:rPr>
        <w:t xml:space="preserve"> </w:t>
      </w:r>
      <w:r>
        <w:rPr>
          <w:color w:val="010101"/>
          <w:sz w:val="28"/>
          <w:szCs w:val="28"/>
        </w:rPr>
        <w:t>/</w:t>
      </w:r>
      <w:r w:rsidR="00195A94">
        <w:rPr>
          <w:color w:val="010101"/>
          <w:sz w:val="28"/>
          <w:szCs w:val="28"/>
        </w:rPr>
        <w:t xml:space="preserve"> </w:t>
      </w:r>
      <w:r>
        <w:rPr>
          <w:color w:val="010101"/>
          <w:sz w:val="28"/>
          <w:szCs w:val="28"/>
        </w:rPr>
        <w:t>лампове освітлення, тінь);</w:t>
      </w:r>
    </w:p>
    <w:p w14:paraId="5B2B6414" w14:textId="0791D8EB" w:rsidR="00E71994" w:rsidRDefault="00F16951">
      <w:pPr>
        <w:pStyle w:val="ListParagraph"/>
        <w:numPr>
          <w:ilvl w:val="0"/>
          <w:numId w:val="4"/>
        </w:numPr>
        <w:tabs>
          <w:tab w:val="left" w:pos="0"/>
        </w:tabs>
        <w:spacing w:line="360" w:lineRule="auto"/>
        <w:jc w:val="both"/>
        <w:rPr>
          <w:color w:val="010101"/>
          <w:sz w:val="28"/>
          <w:szCs w:val="28"/>
        </w:rPr>
      </w:pPr>
      <w:r>
        <w:rPr>
          <w:color w:val="010101"/>
          <w:sz w:val="28"/>
          <w:szCs w:val="28"/>
        </w:rPr>
        <w:lastRenderedPageBreak/>
        <w:t>температуру води (кімнатна, трохи тепліше</w:t>
      </w:r>
      <w:r w:rsidR="00195A94">
        <w:rPr>
          <w:color w:val="010101"/>
          <w:sz w:val="28"/>
          <w:szCs w:val="28"/>
        </w:rPr>
        <w:t xml:space="preserve"> </w:t>
      </w:r>
      <w:r>
        <w:rPr>
          <w:color w:val="010101"/>
          <w:sz w:val="28"/>
          <w:szCs w:val="28"/>
        </w:rPr>
        <w:t>/</w:t>
      </w:r>
      <w:r w:rsidR="00195A94">
        <w:rPr>
          <w:color w:val="010101"/>
          <w:sz w:val="28"/>
          <w:szCs w:val="28"/>
        </w:rPr>
        <w:t xml:space="preserve"> </w:t>
      </w:r>
      <w:r>
        <w:rPr>
          <w:color w:val="010101"/>
          <w:sz w:val="28"/>
          <w:szCs w:val="28"/>
        </w:rPr>
        <w:t>холодніше).</w:t>
      </w:r>
    </w:p>
    <w:p w14:paraId="2AAB4469" w14:textId="77777777" w:rsidR="00E71994" w:rsidRDefault="00F16951">
      <w:pPr>
        <w:pStyle w:val="ListParagraph"/>
        <w:tabs>
          <w:tab w:val="left" w:pos="0"/>
        </w:tabs>
        <w:spacing w:line="360" w:lineRule="auto"/>
        <w:ind w:left="851" w:hanging="993"/>
        <w:jc w:val="both"/>
        <w:rPr>
          <w:color w:val="010101"/>
          <w:sz w:val="28"/>
          <w:szCs w:val="28"/>
        </w:rPr>
      </w:pPr>
      <w:r>
        <w:rPr>
          <w:color w:val="010101"/>
          <w:sz w:val="28"/>
          <w:szCs w:val="28"/>
        </w:rPr>
        <w:t>Спостерігайте, як ці зміни впливають на організми.</w:t>
      </w:r>
    </w:p>
    <w:p w14:paraId="076C2E44" w14:textId="77777777" w:rsidR="00E71994" w:rsidRDefault="00F16951">
      <w:pPr>
        <w:pStyle w:val="ListParagraph"/>
        <w:tabs>
          <w:tab w:val="left" w:pos="0"/>
        </w:tabs>
        <w:spacing w:line="360" w:lineRule="auto"/>
        <w:ind w:left="851" w:hanging="993"/>
        <w:jc w:val="both"/>
        <w:rPr>
          <w:color w:val="010101"/>
          <w:sz w:val="28"/>
          <w:szCs w:val="28"/>
        </w:rPr>
      </w:pPr>
      <w:r>
        <w:rPr>
          <w:color w:val="010101"/>
          <w:sz w:val="28"/>
          <w:szCs w:val="28"/>
        </w:rPr>
        <w:t>Аналіз та висновки:</w:t>
      </w:r>
    </w:p>
    <w:p w14:paraId="5C378A11" w14:textId="77777777" w:rsidR="00E71994" w:rsidRDefault="00F16951">
      <w:pPr>
        <w:pStyle w:val="ListParagraph"/>
        <w:numPr>
          <w:ilvl w:val="0"/>
          <w:numId w:val="5"/>
        </w:numPr>
        <w:tabs>
          <w:tab w:val="left" w:pos="0"/>
        </w:tabs>
        <w:spacing w:line="360" w:lineRule="auto"/>
        <w:jc w:val="both"/>
        <w:rPr>
          <w:color w:val="010101"/>
          <w:sz w:val="28"/>
          <w:szCs w:val="28"/>
        </w:rPr>
      </w:pPr>
      <w:r>
        <w:rPr>
          <w:color w:val="010101"/>
          <w:sz w:val="28"/>
          <w:szCs w:val="28"/>
        </w:rPr>
        <w:t>Побудуйте схему взаємодії компонентів екосистеми.</w:t>
      </w:r>
    </w:p>
    <w:p w14:paraId="59B8A430" w14:textId="77777777" w:rsidR="00E71994" w:rsidRDefault="00F16951">
      <w:pPr>
        <w:pStyle w:val="ListParagraph"/>
        <w:numPr>
          <w:ilvl w:val="0"/>
          <w:numId w:val="5"/>
        </w:numPr>
        <w:tabs>
          <w:tab w:val="left" w:pos="0"/>
        </w:tabs>
        <w:spacing w:line="360" w:lineRule="auto"/>
        <w:jc w:val="both"/>
        <w:rPr>
          <w:color w:val="010101"/>
          <w:sz w:val="28"/>
          <w:szCs w:val="28"/>
        </w:rPr>
      </w:pPr>
      <w:r>
        <w:rPr>
          <w:color w:val="010101"/>
          <w:sz w:val="28"/>
          <w:szCs w:val="28"/>
        </w:rPr>
        <w:t>Визначте, який фактор найбільше впливає на рослини та рачків.</w:t>
      </w:r>
    </w:p>
    <w:p w14:paraId="1B7FA280" w14:textId="77777777" w:rsidR="00E71994" w:rsidRDefault="00F16951">
      <w:pPr>
        <w:pStyle w:val="ListParagraph"/>
        <w:numPr>
          <w:ilvl w:val="0"/>
          <w:numId w:val="5"/>
        </w:numPr>
        <w:tabs>
          <w:tab w:val="left" w:pos="0"/>
        </w:tabs>
        <w:spacing w:line="360" w:lineRule="auto"/>
        <w:jc w:val="both"/>
        <w:rPr>
          <w:color w:val="010101"/>
          <w:sz w:val="28"/>
          <w:szCs w:val="28"/>
        </w:rPr>
      </w:pPr>
      <w:r>
        <w:rPr>
          <w:color w:val="010101"/>
          <w:sz w:val="28"/>
          <w:szCs w:val="28"/>
        </w:rPr>
        <w:t>Порівняйте отримані результати з гіпотезою.</w:t>
      </w:r>
    </w:p>
    <w:p w14:paraId="0A89D2E8" w14:textId="77777777" w:rsidR="00E71994" w:rsidRDefault="00F16951">
      <w:pPr>
        <w:pStyle w:val="ListParagraph"/>
        <w:tabs>
          <w:tab w:val="left" w:pos="0"/>
        </w:tabs>
        <w:spacing w:before="240" w:line="360" w:lineRule="auto"/>
        <w:ind w:left="-142" w:right="-142" w:firstLine="142"/>
        <w:jc w:val="both"/>
        <w:rPr>
          <w:sz w:val="28"/>
          <w:szCs w:val="28"/>
          <w:highlight w:val="white"/>
        </w:rPr>
      </w:pPr>
      <w:r>
        <w:rPr>
          <w:sz w:val="28"/>
          <w:szCs w:val="28"/>
          <w:highlight w:val="white"/>
        </w:rPr>
        <w:t>Наведемо приклад дослідницького завдання для школярів 7 та 9 класів.</w:t>
      </w:r>
    </w:p>
    <w:p w14:paraId="646CCFEB" w14:textId="2DA0EAA0" w:rsidR="00E71994" w:rsidRDefault="00F16951">
      <w:pPr>
        <w:pStyle w:val="ListParagraph"/>
        <w:tabs>
          <w:tab w:val="left" w:pos="0"/>
        </w:tabs>
        <w:spacing w:line="360" w:lineRule="auto"/>
        <w:ind w:left="-284"/>
        <w:jc w:val="center"/>
        <w:rPr>
          <w:i/>
          <w:sz w:val="28"/>
          <w:szCs w:val="28"/>
        </w:rPr>
      </w:pPr>
      <w:r>
        <w:rPr>
          <w:i/>
          <w:color w:val="010101"/>
          <w:sz w:val="28"/>
          <w:szCs w:val="28"/>
        </w:rPr>
        <w:t xml:space="preserve">Дослідницьке завдання: </w:t>
      </w:r>
      <w:r>
        <w:rPr>
          <w:i/>
          <w:sz w:val="28"/>
          <w:szCs w:val="28"/>
        </w:rPr>
        <w:t>«Вплив умов середо</w:t>
      </w:r>
      <w:r w:rsidR="006A1561">
        <w:rPr>
          <w:i/>
          <w:sz w:val="28"/>
          <w:szCs w:val="28"/>
        </w:rPr>
        <w:t>вища на розвиток водорост</w:t>
      </w:r>
      <w:r>
        <w:rPr>
          <w:i/>
          <w:sz w:val="28"/>
          <w:szCs w:val="28"/>
        </w:rPr>
        <w:t>і Мохова куля (Marimo, Aegagropi</w:t>
      </w:r>
      <w:r w:rsidR="00E5419B">
        <w:rPr>
          <w:i/>
          <w:sz w:val="28"/>
          <w:szCs w:val="28"/>
        </w:rPr>
        <w:t>la linnaei) – японського амулета</w:t>
      </w:r>
      <w:r>
        <w:rPr>
          <w:i/>
          <w:sz w:val="28"/>
          <w:szCs w:val="28"/>
        </w:rPr>
        <w:t xml:space="preserve"> для акваріуму»</w:t>
      </w:r>
    </w:p>
    <w:p w14:paraId="3D7148B5" w14:textId="77777777" w:rsidR="00E71994" w:rsidRDefault="00F16951">
      <w:pPr>
        <w:pStyle w:val="ListParagraph"/>
        <w:tabs>
          <w:tab w:val="left" w:pos="0"/>
        </w:tabs>
        <w:spacing w:line="360" w:lineRule="auto"/>
        <w:ind w:left="-284"/>
        <w:jc w:val="center"/>
        <w:rPr>
          <w:sz w:val="28"/>
          <w:szCs w:val="28"/>
        </w:rPr>
      </w:pPr>
      <w:r>
        <w:rPr>
          <w:noProof/>
          <w:sz w:val="28"/>
          <w:szCs w:val="28"/>
          <w:lang w:val="hr-HR" w:eastAsia="hr-HR"/>
        </w:rPr>
        <mc:AlternateContent>
          <mc:Choice Requires="wpg">
            <w:drawing>
              <wp:inline distT="0" distB="0" distL="0" distR="0" wp14:anchorId="445FD206" wp14:editId="2B091556">
                <wp:extent cx="3531520" cy="2232000"/>
                <wp:effectExtent l="0" t="0" r="0" b="0"/>
                <wp:docPr id="1" name="Рисунок 2" descr="https://tse4.mm.bing.net/th/id/OIP.BIiOmDBCY1l5hgFcD-8y6gHaEr?pid=Api&amp;P=0&amp;h=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4.mm.bing.net/th/id/OIP.BIiOmDBCY1l5hgFcD-8y6gHaEr?pid=Api&amp;P=0&amp;h=180"/>
                        <pic:cNvPicPr>
                          <a:picLocks noChangeAspect="1"/>
                        </pic:cNvPicPr>
                      </pic:nvPicPr>
                      <pic:blipFill rotWithShape="1">
                        <a:blip r:embed="rId11"/>
                        <a:stretch/>
                      </pic:blipFill>
                      <pic:spPr bwMode="auto">
                        <a:xfrm>
                          <a:off x="0" y="0"/>
                          <a:ext cx="3531520" cy="223200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78.07pt;height:175.75pt;mso-wrap-distance-left:0.00pt;mso-wrap-distance-top:0.00pt;mso-wrap-distance-right:0.00pt;mso-wrap-distance-bottom:0.00pt;z-index:1;" stroked="f">
                <v:imagedata r:id="rId12" o:title=""/>
                <o:lock v:ext="edit" rotation="t"/>
              </v:shape>
            </w:pict>
          </mc:Fallback>
        </mc:AlternateContent>
      </w:r>
    </w:p>
    <w:p w14:paraId="3DFF1588" w14:textId="6E14BEFF" w:rsidR="00E71994" w:rsidRDefault="006A1561">
      <w:pPr>
        <w:pStyle w:val="ListParagraph"/>
        <w:tabs>
          <w:tab w:val="left" w:pos="0"/>
        </w:tabs>
        <w:spacing w:before="240" w:after="240" w:line="360" w:lineRule="auto"/>
        <w:ind w:left="-284"/>
        <w:jc w:val="center"/>
        <w:rPr>
          <w:sz w:val="28"/>
          <w:szCs w:val="28"/>
        </w:rPr>
      </w:pPr>
      <w:r>
        <w:rPr>
          <w:sz w:val="28"/>
          <w:szCs w:val="28"/>
        </w:rPr>
        <w:t>Фото 1. Прісноводна водоріст</w:t>
      </w:r>
      <w:r w:rsidR="00F16951">
        <w:rPr>
          <w:sz w:val="28"/>
          <w:szCs w:val="28"/>
        </w:rPr>
        <w:t>ь Marimo (Aegagropila linnaei)</w:t>
      </w:r>
    </w:p>
    <w:p w14:paraId="7DE9CAB5" w14:textId="77777777" w:rsidR="00E71994" w:rsidRDefault="00F16951">
      <w:pPr>
        <w:pStyle w:val="ListParagraph"/>
        <w:tabs>
          <w:tab w:val="left" w:pos="0"/>
        </w:tabs>
        <w:spacing w:before="240" w:after="240" w:line="360" w:lineRule="auto"/>
        <w:ind w:left="-284"/>
        <w:jc w:val="center"/>
        <w:rPr>
          <w:color w:val="010101"/>
          <w:sz w:val="28"/>
          <w:szCs w:val="28"/>
        </w:rPr>
      </w:pPr>
      <w:r>
        <w:rPr>
          <w:color w:val="010101"/>
          <w:sz w:val="28"/>
          <w:szCs w:val="28"/>
        </w:rPr>
        <w:t>Наукова назва: Aegagropila linnaei.</w:t>
      </w:r>
    </w:p>
    <w:p w14:paraId="0D128CD3" w14:textId="77777777" w:rsidR="00E71994" w:rsidRDefault="00F16951">
      <w:pPr>
        <w:pStyle w:val="ListParagraph"/>
        <w:tabs>
          <w:tab w:val="left" w:pos="0"/>
        </w:tabs>
        <w:spacing w:line="360" w:lineRule="auto"/>
        <w:ind w:left="-284"/>
        <w:jc w:val="center"/>
        <w:rPr>
          <w:color w:val="010101"/>
          <w:sz w:val="28"/>
          <w:szCs w:val="28"/>
        </w:rPr>
      </w:pPr>
      <w:r>
        <w:rPr>
          <w:color w:val="010101"/>
          <w:sz w:val="28"/>
          <w:szCs w:val="28"/>
        </w:rPr>
        <w:t>Походження: Японія, Нова Зеландія.</w:t>
      </w:r>
    </w:p>
    <w:p w14:paraId="1BB132ED" w14:textId="77777777" w:rsidR="00E71994" w:rsidRDefault="00E71994">
      <w:pPr>
        <w:pStyle w:val="ListParagraph"/>
        <w:tabs>
          <w:tab w:val="left" w:pos="0"/>
        </w:tabs>
        <w:spacing w:line="360" w:lineRule="auto"/>
        <w:ind w:left="-284"/>
        <w:jc w:val="both"/>
        <w:rPr>
          <w:color w:val="010101"/>
          <w:sz w:val="28"/>
          <w:szCs w:val="28"/>
        </w:rPr>
      </w:pPr>
    </w:p>
    <w:p w14:paraId="77FB7161" w14:textId="66230308" w:rsidR="00E71994" w:rsidRDefault="00195A94">
      <w:pPr>
        <w:pStyle w:val="ListParagraph"/>
        <w:tabs>
          <w:tab w:val="left" w:pos="0"/>
        </w:tabs>
        <w:spacing w:line="360" w:lineRule="auto"/>
        <w:ind w:left="0" w:firstLine="567"/>
        <w:jc w:val="both"/>
        <w:rPr>
          <w:color w:val="010101"/>
          <w:sz w:val="28"/>
          <w:szCs w:val="28"/>
          <w:highlight w:val="white"/>
        </w:rPr>
      </w:pPr>
      <w:r>
        <w:rPr>
          <w:color w:val="010101"/>
          <w:sz w:val="28"/>
          <w:szCs w:val="28"/>
          <w:highlight w:val="white"/>
        </w:rPr>
        <w:t>Використовують</w:t>
      </w:r>
      <w:r w:rsidR="00F16951">
        <w:rPr>
          <w:color w:val="010101"/>
          <w:sz w:val="28"/>
          <w:szCs w:val="28"/>
          <w:highlight w:val="white"/>
        </w:rPr>
        <w:t xml:space="preserve"> в акваскейпінгу як дек</w:t>
      </w:r>
      <w:r>
        <w:rPr>
          <w:color w:val="010101"/>
          <w:sz w:val="28"/>
          <w:szCs w:val="28"/>
          <w:highlight w:val="white"/>
        </w:rPr>
        <w:t>оративний елемент, часто називають</w:t>
      </w:r>
      <w:r w:rsidR="00F16951">
        <w:rPr>
          <w:color w:val="010101"/>
          <w:sz w:val="28"/>
          <w:szCs w:val="28"/>
          <w:highlight w:val="white"/>
        </w:rPr>
        <w:t xml:space="preserve"> «акваріумний мох».</w:t>
      </w:r>
    </w:p>
    <w:p w14:paraId="04399ACA" w14:textId="77777777" w:rsidR="00E71994" w:rsidRDefault="00F16951">
      <w:pPr>
        <w:pStyle w:val="ListParagraph"/>
        <w:tabs>
          <w:tab w:val="left" w:pos="0"/>
        </w:tabs>
        <w:spacing w:line="360" w:lineRule="auto"/>
        <w:ind w:left="0" w:firstLine="567"/>
        <w:jc w:val="center"/>
        <w:rPr>
          <w:color w:val="010101"/>
          <w:sz w:val="28"/>
          <w:szCs w:val="28"/>
        </w:rPr>
      </w:pPr>
      <w:r>
        <w:rPr>
          <w:color w:val="010101"/>
          <w:sz w:val="28"/>
          <w:szCs w:val="28"/>
        </w:rPr>
        <w:t>Діаметр клубків коливається від 1 до 30 см.</w:t>
      </w:r>
    </w:p>
    <w:p w14:paraId="30F3F74C" w14:textId="7BC1694D" w:rsidR="00E71994" w:rsidRDefault="00F16951">
      <w:pPr>
        <w:pStyle w:val="ListParagraph"/>
        <w:tabs>
          <w:tab w:val="left" w:pos="0"/>
        </w:tabs>
        <w:spacing w:line="360" w:lineRule="auto"/>
        <w:ind w:left="0" w:firstLine="567"/>
        <w:jc w:val="center"/>
        <w:rPr>
          <w:color w:val="010101"/>
          <w:sz w:val="28"/>
          <w:szCs w:val="28"/>
        </w:rPr>
      </w:pPr>
      <w:r>
        <w:rPr>
          <w:color w:val="010101"/>
          <w:sz w:val="28"/>
          <w:szCs w:val="28"/>
        </w:rPr>
        <w:t>Т</w:t>
      </w:r>
      <w:r w:rsidR="00016E7C">
        <w:rPr>
          <w:color w:val="010101"/>
          <w:sz w:val="28"/>
          <w:szCs w:val="28"/>
        </w:rPr>
        <w:t>ривалість життя може досягати</w:t>
      </w:r>
      <w:r>
        <w:rPr>
          <w:color w:val="010101"/>
          <w:sz w:val="28"/>
          <w:szCs w:val="28"/>
        </w:rPr>
        <w:t xml:space="preserve"> 100 років!</w:t>
      </w:r>
    </w:p>
    <w:p w14:paraId="1A62F621" w14:textId="60B5474E" w:rsidR="00E71994" w:rsidRDefault="00F16951">
      <w:pPr>
        <w:pStyle w:val="ListParagraph"/>
        <w:tabs>
          <w:tab w:val="left" w:pos="0"/>
        </w:tabs>
        <w:spacing w:line="360" w:lineRule="auto"/>
        <w:ind w:left="0" w:firstLine="567"/>
        <w:jc w:val="both"/>
        <w:rPr>
          <w:color w:val="010101"/>
          <w:sz w:val="28"/>
          <w:szCs w:val="28"/>
        </w:rPr>
      </w:pPr>
      <w:r>
        <w:rPr>
          <w:color w:val="010101"/>
          <w:sz w:val="28"/>
          <w:szCs w:val="28"/>
        </w:rPr>
        <w:t xml:space="preserve">Мохові кульки Marimo мешкають у прісноводних озерах, які періодично замерзають. Завдяки цьому вони дуже стійкі до змін температури і підходять для різних типів акваріумів. Незважаючи на </w:t>
      </w:r>
      <w:r>
        <w:rPr>
          <w:color w:val="010101"/>
          <w:sz w:val="28"/>
          <w:szCs w:val="28"/>
        </w:rPr>
        <w:lastRenderedPageBreak/>
        <w:t>загальну назву «мох», вони ботанічно належать до</w:t>
      </w:r>
      <w:r>
        <w:rPr>
          <w:rFonts w:ascii="Arial" w:hAnsi="Arial" w:cs="Arial"/>
          <w:b/>
          <w:bCs/>
          <w:color w:val="202122"/>
          <w:shd w:val="clear" w:color="auto" w:fill="FFFFFF"/>
        </w:rPr>
        <w:t xml:space="preserve"> </w:t>
      </w:r>
      <w:r w:rsidR="00016E7C">
        <w:rPr>
          <w:bCs/>
          <w:color w:val="202122"/>
          <w:sz w:val="28"/>
          <w:szCs w:val="28"/>
          <w:shd w:val="clear" w:color="auto" w:fill="FFFFFF"/>
        </w:rPr>
        <w:t>в</w:t>
      </w:r>
      <w:r>
        <w:rPr>
          <w:bCs/>
          <w:color w:val="202122"/>
          <w:sz w:val="28"/>
          <w:szCs w:val="28"/>
          <w:shd w:val="clear" w:color="auto" w:fill="FFFFFF"/>
        </w:rPr>
        <w:t>одоростей</w:t>
      </w:r>
      <w:r>
        <w:rPr>
          <w:color w:val="202122"/>
          <w:shd w:val="clear" w:color="auto" w:fill="FFFFFF"/>
        </w:rPr>
        <w:t> (</w:t>
      </w:r>
      <w:hyperlink r:id="rId13" w:tooltip="Латинська мова" w:history="1">
        <w:r>
          <w:rPr>
            <w:rStyle w:val="Hyperlink"/>
            <w:color w:val="auto"/>
            <w:sz w:val="28"/>
            <w:szCs w:val="28"/>
            <w:u w:val="none"/>
            <w:shd w:val="clear" w:color="auto" w:fill="FFFFFF"/>
          </w:rPr>
          <w:t>лат.</w:t>
        </w:r>
      </w:hyperlink>
      <w:r>
        <w:rPr>
          <w:sz w:val="28"/>
          <w:szCs w:val="28"/>
          <w:shd w:val="clear" w:color="auto" w:fill="FFFFFF"/>
        </w:rPr>
        <w:t> </w:t>
      </w:r>
      <w:r>
        <w:rPr>
          <w:iCs/>
          <w:sz w:val="28"/>
          <w:szCs w:val="28"/>
          <w:shd w:val="clear" w:color="auto" w:fill="FFFFFF"/>
        </w:rPr>
        <w:t>Algae</w:t>
      </w:r>
      <w:r>
        <w:rPr>
          <w:sz w:val="28"/>
          <w:szCs w:val="28"/>
          <w:shd w:val="clear" w:color="auto" w:fill="FFFFFF"/>
        </w:rPr>
        <w:t>)</w:t>
      </w:r>
      <w:r>
        <w:rPr>
          <w:rFonts w:ascii="Arial" w:hAnsi="Arial" w:cs="Arial"/>
          <w:color w:val="202122"/>
          <w:shd w:val="clear" w:color="auto" w:fill="FFFFFF"/>
        </w:rPr>
        <w:t> </w:t>
      </w:r>
      <w:r>
        <w:rPr>
          <w:color w:val="010101"/>
          <w:sz w:val="28"/>
          <w:szCs w:val="28"/>
        </w:rPr>
        <w:t xml:space="preserve">і не є мохами. </w:t>
      </w:r>
    </w:p>
    <w:p w14:paraId="61890975" w14:textId="5462C57B" w:rsidR="00E71994" w:rsidRPr="00195A94" w:rsidRDefault="00F16951">
      <w:pPr>
        <w:pStyle w:val="ListParagraph"/>
        <w:tabs>
          <w:tab w:val="left" w:pos="0"/>
        </w:tabs>
        <w:spacing w:line="360" w:lineRule="auto"/>
        <w:ind w:left="0" w:firstLine="567"/>
        <w:jc w:val="both"/>
        <w:rPr>
          <w:sz w:val="28"/>
          <w:szCs w:val="28"/>
          <w:highlight w:val="white"/>
        </w:rPr>
      </w:pPr>
      <w:r>
        <w:rPr>
          <w:color w:val="010101"/>
          <w:sz w:val="28"/>
          <w:szCs w:val="28"/>
          <w:highlight w:val="white"/>
        </w:rPr>
        <w:t>Багато окремих ниток водоростей зростаються між собою, формуючи щільну кульку, яка під впливом зовнішніх умов набув</w:t>
      </w:r>
      <w:r w:rsidR="00195A94">
        <w:rPr>
          <w:color w:val="010101"/>
          <w:sz w:val="28"/>
          <w:szCs w:val="28"/>
          <w:highlight w:val="white"/>
        </w:rPr>
        <w:t xml:space="preserve">ає округлої, сферичної форми. </w:t>
      </w:r>
      <w:r>
        <w:rPr>
          <w:color w:val="010101"/>
          <w:sz w:val="28"/>
          <w:szCs w:val="28"/>
          <w:highlight w:val="white"/>
        </w:rPr>
        <w:t xml:space="preserve">Marimo (Aegagropila linnaei) – унікальна водна рослина, </w:t>
      </w:r>
      <w:r w:rsidR="00195A94">
        <w:rPr>
          <w:color w:val="010101"/>
          <w:sz w:val="28"/>
          <w:szCs w:val="28"/>
          <w:highlight w:val="white"/>
        </w:rPr>
        <w:t xml:space="preserve">що </w:t>
      </w:r>
      <w:r>
        <w:rPr>
          <w:color w:val="010101"/>
          <w:sz w:val="28"/>
          <w:szCs w:val="28"/>
          <w:highlight w:val="white"/>
        </w:rPr>
        <w:t xml:space="preserve">в Японії здобула статус живого амулета. Традиційно Marimo вважають символом щастя, любові </w:t>
      </w:r>
      <w:r w:rsidR="00195A94">
        <w:rPr>
          <w:color w:val="010101"/>
          <w:sz w:val="28"/>
          <w:szCs w:val="28"/>
          <w:highlight w:val="white"/>
        </w:rPr>
        <w:t xml:space="preserve">й </w:t>
      </w:r>
      <w:r>
        <w:rPr>
          <w:color w:val="010101"/>
          <w:sz w:val="28"/>
          <w:szCs w:val="28"/>
          <w:highlight w:val="white"/>
        </w:rPr>
        <w:t>довголіття. Його кругла форма та яскраво-зелений колір асоціюються з гармонією, с</w:t>
      </w:r>
      <w:r w:rsidR="00195A94">
        <w:rPr>
          <w:color w:val="010101"/>
          <w:sz w:val="28"/>
          <w:szCs w:val="28"/>
          <w:highlight w:val="white"/>
        </w:rPr>
        <w:t xml:space="preserve">покоєм та природною </w:t>
      </w:r>
      <w:r w:rsidR="00195A94" w:rsidRPr="00195A94">
        <w:rPr>
          <w:sz w:val="28"/>
          <w:szCs w:val="28"/>
          <w:highlight w:val="white"/>
        </w:rPr>
        <w:t>енергією.</w:t>
      </w:r>
    </w:p>
    <w:p w14:paraId="613CB38E" w14:textId="03FF1454" w:rsidR="00E71994" w:rsidRDefault="00F16951">
      <w:pPr>
        <w:pStyle w:val="ListParagraph"/>
        <w:tabs>
          <w:tab w:val="left" w:pos="0"/>
        </w:tabs>
        <w:spacing w:line="360" w:lineRule="auto"/>
        <w:ind w:left="0" w:firstLine="567"/>
        <w:jc w:val="both"/>
        <w:rPr>
          <w:color w:val="010101"/>
          <w:sz w:val="28"/>
          <w:szCs w:val="28"/>
        </w:rPr>
      </w:pPr>
      <w:r>
        <w:rPr>
          <w:color w:val="010101"/>
          <w:sz w:val="28"/>
          <w:szCs w:val="28"/>
        </w:rPr>
        <w:t>У японській культурі Marimo часто дарують як подарунок у прозорих банках – вірять, що така рослина приносить у дім позитив, злагоду та добр</w:t>
      </w:r>
      <w:r w:rsidR="00195A94">
        <w:rPr>
          <w:color w:val="010101"/>
          <w:sz w:val="28"/>
          <w:szCs w:val="28"/>
        </w:rPr>
        <w:t>обут. Крім того, Marimo охороняють</w:t>
      </w:r>
      <w:r>
        <w:rPr>
          <w:color w:val="010101"/>
          <w:sz w:val="28"/>
          <w:szCs w:val="28"/>
        </w:rPr>
        <w:t xml:space="preserve"> як національний природний пам’ятник (озеро Акан, острів Хоккайдо), що підкреслює його важливість для культури</w:t>
      </w:r>
      <w:r w:rsidR="00195A94">
        <w:rPr>
          <w:color w:val="010101"/>
          <w:sz w:val="28"/>
          <w:szCs w:val="28"/>
        </w:rPr>
        <w:t xml:space="preserve"> та природи країни.</w:t>
      </w:r>
      <w:r>
        <w:rPr>
          <w:color w:val="010101"/>
          <w:sz w:val="28"/>
          <w:szCs w:val="28"/>
        </w:rPr>
        <w:t xml:space="preserve"> Marimo є не лише декоративною водною рослиною для акваріуму, а й символом гармонії та щасливого життя – саме тому його називають японським амулетом.</w:t>
      </w:r>
    </w:p>
    <w:p w14:paraId="70C1378F" w14:textId="77777777" w:rsidR="00E71994" w:rsidRDefault="00F16951">
      <w:pPr>
        <w:pStyle w:val="ListParagraph"/>
        <w:tabs>
          <w:tab w:val="left" w:pos="0"/>
        </w:tabs>
        <w:spacing w:line="360" w:lineRule="auto"/>
        <w:ind w:left="-284"/>
        <w:jc w:val="center"/>
        <w:rPr>
          <w:color w:val="010101"/>
          <w:sz w:val="28"/>
          <w:szCs w:val="28"/>
        </w:rPr>
      </w:pPr>
      <w:r>
        <w:rPr>
          <w:noProof/>
          <w:color w:val="010101"/>
          <w:sz w:val="28"/>
          <w:szCs w:val="28"/>
          <w:lang w:val="hr-HR" w:eastAsia="hr-HR"/>
        </w:rPr>
        <mc:AlternateContent>
          <mc:Choice Requires="wpg">
            <w:drawing>
              <wp:inline distT="0" distB="0" distL="0" distR="0" wp14:anchorId="16843FF7" wp14:editId="6A96914A">
                <wp:extent cx="2834640" cy="2087880"/>
                <wp:effectExtent l="0" t="0" r="3810" b="7620"/>
                <wp:docPr id="2" name="Рисунок 7" descr="https://tse3.mm.bing.net/th/id/OIP.AYUXU5HWiockGt82PKhDYQHaFi?pid=Api&amp;P=0&amp;h=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se3.mm.bing.net/th/id/OIP.AYUXU5HWiockGt82PKhDYQHaFi?pid=Api&amp;P=0&amp;h=180"/>
                        <pic:cNvPicPr>
                          <a:picLocks noChangeAspect="1"/>
                        </pic:cNvPicPr>
                      </pic:nvPicPr>
                      <pic:blipFill rotWithShape="1">
                        <a:blip r:embed="rId14"/>
                        <a:stretch/>
                      </pic:blipFill>
                      <pic:spPr bwMode="auto">
                        <a:xfrm>
                          <a:off x="0" y="0"/>
                          <a:ext cx="2834640" cy="2087880"/>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23.20pt;height:164.40pt;mso-wrap-distance-left:0.00pt;mso-wrap-distance-top:0.00pt;mso-wrap-distance-right:0.00pt;mso-wrap-distance-bottom:0.00pt;z-index:1;" stroked="f">
                <v:imagedata r:id="rId15" o:title=""/>
                <o:lock v:ext="edit" rotation="t"/>
              </v:shape>
            </w:pict>
          </mc:Fallback>
        </mc:AlternateContent>
      </w:r>
    </w:p>
    <w:p w14:paraId="3F7D5525" w14:textId="4DEA5C9D" w:rsidR="00E71994" w:rsidRDefault="00195A94">
      <w:pPr>
        <w:tabs>
          <w:tab w:val="left" w:pos="0"/>
        </w:tabs>
        <w:spacing w:after="0" w:line="360" w:lineRule="auto"/>
        <w:ind w:firstLine="567"/>
        <w:jc w:val="center"/>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Фото 2. Кульки Marimo (Aegagropila linnaei) в</w:t>
      </w:r>
      <w:r w:rsidR="00F16951">
        <w:rPr>
          <w:rFonts w:ascii="Times New Roman" w:eastAsia="Times New Roman" w:hAnsi="Times New Roman" w:cs="Times New Roman"/>
          <w:color w:val="010101"/>
          <w:sz w:val="28"/>
          <w:szCs w:val="28"/>
        </w:rPr>
        <w:t xml:space="preserve"> акваріумі</w:t>
      </w:r>
    </w:p>
    <w:p w14:paraId="4638515F" w14:textId="77777777" w:rsidR="00E71994" w:rsidRDefault="00E71994">
      <w:pPr>
        <w:tabs>
          <w:tab w:val="left" w:pos="0"/>
        </w:tabs>
        <w:spacing w:after="0" w:line="360" w:lineRule="auto"/>
        <w:ind w:firstLine="567"/>
        <w:jc w:val="center"/>
        <w:rPr>
          <w:rFonts w:ascii="Times New Roman" w:eastAsia="Times New Roman" w:hAnsi="Times New Roman" w:cs="Times New Roman"/>
          <w:color w:val="010101"/>
          <w:sz w:val="28"/>
          <w:szCs w:val="28"/>
          <w:highlight w:val="white"/>
        </w:rPr>
      </w:pPr>
    </w:p>
    <w:p w14:paraId="799676AF" w14:textId="4A7D89EE" w:rsidR="00C21790" w:rsidRPr="00C21790" w:rsidRDefault="00C21790" w:rsidP="00C21790">
      <w:pPr>
        <w:pStyle w:val="ListParagraph"/>
        <w:tabs>
          <w:tab w:val="left" w:pos="0"/>
        </w:tabs>
        <w:spacing w:line="360" w:lineRule="auto"/>
        <w:ind w:left="-426" w:firstLine="142"/>
        <w:jc w:val="both"/>
        <w:rPr>
          <w:color w:val="010101"/>
          <w:sz w:val="28"/>
          <w:szCs w:val="28"/>
        </w:rPr>
      </w:pPr>
      <w:r w:rsidRPr="00C21790">
        <w:rPr>
          <w:color w:val="010101"/>
          <w:sz w:val="28"/>
          <w:szCs w:val="28"/>
        </w:rPr>
        <w:t>Проблемне питання: Чи впл</w:t>
      </w:r>
      <w:r w:rsidR="00195A94">
        <w:rPr>
          <w:color w:val="010101"/>
          <w:sz w:val="28"/>
          <w:szCs w:val="28"/>
        </w:rPr>
        <w:t>ивають різні умови освітлення й</w:t>
      </w:r>
      <w:r w:rsidRPr="00C21790">
        <w:rPr>
          <w:color w:val="010101"/>
          <w:sz w:val="28"/>
          <w:szCs w:val="28"/>
        </w:rPr>
        <w:t xml:space="preserve"> обертання на ріст і стан Marimo?</w:t>
      </w:r>
    </w:p>
    <w:p w14:paraId="1C541B3A" w14:textId="77777777" w:rsidR="00C21790" w:rsidRDefault="00C21790" w:rsidP="00C21790">
      <w:pPr>
        <w:pStyle w:val="ListParagraph"/>
        <w:tabs>
          <w:tab w:val="left" w:pos="0"/>
        </w:tabs>
        <w:spacing w:line="360" w:lineRule="auto"/>
        <w:ind w:left="-426" w:firstLine="142"/>
        <w:jc w:val="both"/>
        <w:rPr>
          <w:color w:val="010101"/>
          <w:sz w:val="28"/>
          <w:szCs w:val="28"/>
        </w:rPr>
      </w:pPr>
      <w:r w:rsidRPr="00C21790">
        <w:rPr>
          <w:color w:val="010101"/>
          <w:sz w:val="28"/>
          <w:szCs w:val="28"/>
        </w:rPr>
        <w:t>Гіпотеза: Якщо забезпечити рівномірне обертання та достатнє розсіяне світло, Marimo буде рости рівномірно і збереже правильну форму та інтенсивний зелений колір.</w:t>
      </w:r>
    </w:p>
    <w:p w14:paraId="61A53917" w14:textId="2642ACFF" w:rsidR="00E71994" w:rsidRDefault="00F16951" w:rsidP="00C21790">
      <w:pPr>
        <w:pStyle w:val="ListParagraph"/>
        <w:tabs>
          <w:tab w:val="left" w:pos="0"/>
        </w:tabs>
        <w:spacing w:line="360" w:lineRule="auto"/>
        <w:ind w:left="-426" w:firstLine="142"/>
        <w:jc w:val="both"/>
        <w:rPr>
          <w:color w:val="010101"/>
          <w:sz w:val="28"/>
          <w:szCs w:val="28"/>
        </w:rPr>
      </w:pPr>
      <w:r>
        <w:rPr>
          <w:color w:val="010101"/>
          <w:sz w:val="28"/>
          <w:szCs w:val="28"/>
        </w:rPr>
        <w:lastRenderedPageBreak/>
        <w:t>Тема. Вивчення росту та фот</w:t>
      </w:r>
      <w:r w:rsidR="00195A94">
        <w:rPr>
          <w:color w:val="010101"/>
          <w:sz w:val="28"/>
          <w:szCs w:val="28"/>
        </w:rPr>
        <w:t xml:space="preserve">осинтезу водної рослини Marimo в різних </w:t>
      </w:r>
      <w:r>
        <w:rPr>
          <w:color w:val="010101"/>
          <w:sz w:val="28"/>
          <w:szCs w:val="28"/>
        </w:rPr>
        <w:t xml:space="preserve">умовах освітлення </w:t>
      </w:r>
      <w:r w:rsidR="00195A94">
        <w:rPr>
          <w:color w:val="010101"/>
          <w:sz w:val="28"/>
          <w:szCs w:val="28"/>
        </w:rPr>
        <w:t xml:space="preserve">й </w:t>
      </w:r>
      <w:r>
        <w:rPr>
          <w:color w:val="010101"/>
          <w:sz w:val="28"/>
          <w:szCs w:val="28"/>
        </w:rPr>
        <w:t>обертання.</w:t>
      </w:r>
    </w:p>
    <w:p w14:paraId="1A8C09F7" w14:textId="77777777" w:rsidR="00E71994" w:rsidRDefault="00F16951" w:rsidP="00C21790">
      <w:pPr>
        <w:pStyle w:val="ListParagraph"/>
        <w:tabs>
          <w:tab w:val="left" w:pos="0"/>
        </w:tabs>
        <w:spacing w:line="360" w:lineRule="auto"/>
        <w:ind w:left="-426" w:firstLine="142"/>
        <w:jc w:val="both"/>
        <w:rPr>
          <w:color w:val="010101"/>
          <w:sz w:val="28"/>
          <w:szCs w:val="28"/>
        </w:rPr>
      </w:pPr>
      <w:r>
        <w:rPr>
          <w:color w:val="010101"/>
          <w:sz w:val="28"/>
          <w:szCs w:val="28"/>
        </w:rPr>
        <w:t>Мета дослідження: Дослідити, як зміна зовнішніх умов (світло та рух води) впливає на форму, колір та ріст Marimo, а також на його активність фотосинтезу.</w:t>
      </w:r>
    </w:p>
    <w:p w14:paraId="0966FDB5" w14:textId="77777777" w:rsidR="00E71994" w:rsidRPr="00C21790" w:rsidRDefault="00E71994" w:rsidP="00C21790">
      <w:pPr>
        <w:tabs>
          <w:tab w:val="left" w:pos="0"/>
        </w:tabs>
        <w:spacing w:line="360" w:lineRule="auto"/>
        <w:jc w:val="both"/>
        <w:rPr>
          <w:color w:val="010101"/>
          <w:sz w:val="28"/>
          <w:szCs w:val="28"/>
        </w:rPr>
      </w:pPr>
    </w:p>
    <w:p w14:paraId="4F1FCC57" w14:textId="77777777" w:rsidR="00E71994" w:rsidRDefault="00F16951" w:rsidP="00C21790">
      <w:pPr>
        <w:pStyle w:val="ListParagraph"/>
        <w:tabs>
          <w:tab w:val="left" w:pos="0"/>
        </w:tabs>
        <w:spacing w:line="360" w:lineRule="auto"/>
        <w:ind w:left="0" w:firstLine="426"/>
        <w:rPr>
          <w:color w:val="010101"/>
          <w:sz w:val="28"/>
          <w:szCs w:val="28"/>
        </w:rPr>
      </w:pPr>
      <w:r>
        <w:rPr>
          <w:color w:val="010101"/>
          <w:sz w:val="28"/>
          <w:szCs w:val="28"/>
        </w:rPr>
        <w:t>Матеріали та обладнання:</w:t>
      </w:r>
    </w:p>
    <w:p w14:paraId="11EEF94E" w14:textId="77777777" w:rsidR="00E71994" w:rsidRDefault="00E71994">
      <w:pPr>
        <w:pStyle w:val="ListParagraph"/>
        <w:numPr>
          <w:ilvl w:val="0"/>
          <w:numId w:val="13"/>
        </w:numPr>
        <w:tabs>
          <w:tab w:val="left" w:pos="0"/>
        </w:tabs>
        <w:spacing w:line="360" w:lineRule="auto"/>
        <w:rPr>
          <w:color w:val="010101"/>
          <w:sz w:val="28"/>
          <w:szCs w:val="28"/>
        </w:rPr>
        <w:sectPr w:rsidR="00E71994">
          <w:type w:val="continuous"/>
          <w:pgSz w:w="11906" w:h="16838"/>
          <w:pgMar w:top="1134" w:right="1133" w:bottom="1134" w:left="1701" w:header="708" w:footer="708" w:gutter="0"/>
          <w:pgNumType w:start="1"/>
          <w:cols w:space="1701"/>
        </w:sectPr>
      </w:pPr>
    </w:p>
    <w:p w14:paraId="17DED4B2"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lastRenderedPageBreak/>
        <w:t>Прозора банка або акваріум.</w:t>
      </w:r>
    </w:p>
    <w:p w14:paraId="5A925C59"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t>Кульки Marimo (Aegagropila linnaei).</w:t>
      </w:r>
    </w:p>
    <w:p w14:paraId="3BED9833"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t>Вода кімнатної температури.</w:t>
      </w:r>
    </w:p>
    <w:p w14:paraId="24F4BC83"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lastRenderedPageBreak/>
        <w:t>Джерело світла: сонячне або лампа.</w:t>
      </w:r>
    </w:p>
    <w:p w14:paraId="5BF0BB37"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t>Лінійка, олівець, зошит для записів.</w:t>
      </w:r>
    </w:p>
    <w:p w14:paraId="3D4B0DB7" w14:textId="77777777" w:rsidR="00E71994" w:rsidRDefault="00F16951">
      <w:pPr>
        <w:pStyle w:val="ListParagraph"/>
        <w:numPr>
          <w:ilvl w:val="0"/>
          <w:numId w:val="13"/>
        </w:numPr>
        <w:tabs>
          <w:tab w:val="left" w:pos="0"/>
        </w:tabs>
        <w:spacing w:line="360" w:lineRule="auto"/>
        <w:rPr>
          <w:color w:val="010101"/>
          <w:sz w:val="28"/>
          <w:szCs w:val="28"/>
        </w:rPr>
      </w:pPr>
      <w:r>
        <w:rPr>
          <w:color w:val="010101"/>
          <w:sz w:val="28"/>
          <w:szCs w:val="28"/>
        </w:rPr>
        <w:t>Фотоапарат або смартфон для спостережень.</w:t>
      </w:r>
    </w:p>
    <w:p w14:paraId="0359EC11" w14:textId="77777777" w:rsidR="00E71994" w:rsidRDefault="00E71994">
      <w:pPr>
        <w:pStyle w:val="ListParagraph"/>
        <w:tabs>
          <w:tab w:val="left" w:pos="0"/>
        </w:tabs>
        <w:spacing w:line="360" w:lineRule="auto"/>
        <w:ind w:left="-284"/>
        <w:jc w:val="center"/>
        <w:rPr>
          <w:color w:val="010101"/>
          <w:sz w:val="28"/>
          <w:szCs w:val="28"/>
        </w:rPr>
        <w:sectPr w:rsidR="00E71994">
          <w:type w:val="continuous"/>
          <w:pgSz w:w="11906" w:h="16838"/>
          <w:pgMar w:top="1134" w:right="1133" w:bottom="1134" w:left="1701" w:header="708" w:footer="708" w:gutter="0"/>
          <w:pgNumType w:start="1"/>
          <w:cols w:num="2" w:space="1701"/>
        </w:sectPr>
      </w:pPr>
    </w:p>
    <w:p w14:paraId="2BC1FFB3" w14:textId="77777777" w:rsidR="00E71994" w:rsidRDefault="000B3A6F" w:rsidP="000B3A6F">
      <w:pPr>
        <w:pStyle w:val="ListParagraph"/>
        <w:tabs>
          <w:tab w:val="left" w:pos="0"/>
        </w:tabs>
        <w:spacing w:line="360" w:lineRule="auto"/>
        <w:ind w:left="-284"/>
        <w:rPr>
          <w:color w:val="010101"/>
          <w:sz w:val="28"/>
          <w:szCs w:val="28"/>
        </w:rPr>
      </w:pPr>
      <w:r w:rsidRPr="003C2A9C">
        <w:rPr>
          <w:sz w:val="28"/>
          <w:szCs w:val="28"/>
          <w:lang w:val="ru-RU" w:eastAsia="ru-RU"/>
        </w:rPr>
        <w:lastRenderedPageBreak/>
        <w:t>Планування дослідження</w:t>
      </w:r>
      <w:r w:rsidRPr="003C2A9C">
        <w:rPr>
          <w:color w:val="010101"/>
          <w:sz w:val="28"/>
          <w:szCs w:val="28"/>
        </w:rPr>
        <w:t xml:space="preserve">. </w:t>
      </w:r>
      <w:r w:rsidR="00F16951" w:rsidRPr="003C2A9C">
        <w:rPr>
          <w:color w:val="010101"/>
          <w:sz w:val="28"/>
          <w:szCs w:val="28"/>
        </w:rPr>
        <w:t>Завдання</w:t>
      </w:r>
      <w:r w:rsidR="00F16951">
        <w:rPr>
          <w:color w:val="010101"/>
          <w:sz w:val="28"/>
          <w:szCs w:val="28"/>
        </w:rPr>
        <w:t xml:space="preserve"> для учнів:</w:t>
      </w:r>
    </w:p>
    <w:p w14:paraId="4C7B405B" w14:textId="77777777" w:rsidR="00E71994" w:rsidRDefault="00F16951">
      <w:pPr>
        <w:pStyle w:val="ListParagraph"/>
        <w:tabs>
          <w:tab w:val="left" w:pos="0"/>
        </w:tabs>
        <w:spacing w:line="360" w:lineRule="auto"/>
        <w:ind w:left="-284"/>
        <w:rPr>
          <w:color w:val="010101"/>
          <w:sz w:val="28"/>
          <w:szCs w:val="28"/>
        </w:rPr>
      </w:pPr>
      <w:r>
        <w:rPr>
          <w:color w:val="010101"/>
          <w:sz w:val="28"/>
          <w:szCs w:val="28"/>
        </w:rPr>
        <w:t>Підготовка досліду:</w:t>
      </w:r>
    </w:p>
    <w:p w14:paraId="2F60C418" w14:textId="77777777" w:rsidR="00E71994" w:rsidRDefault="00F16951">
      <w:pPr>
        <w:pStyle w:val="ListParagraph"/>
        <w:numPr>
          <w:ilvl w:val="0"/>
          <w:numId w:val="9"/>
        </w:numPr>
        <w:tabs>
          <w:tab w:val="left" w:pos="0"/>
        </w:tabs>
        <w:spacing w:line="360" w:lineRule="auto"/>
        <w:rPr>
          <w:color w:val="010101"/>
          <w:sz w:val="28"/>
          <w:szCs w:val="28"/>
        </w:rPr>
      </w:pPr>
      <w:r>
        <w:rPr>
          <w:color w:val="010101"/>
          <w:sz w:val="28"/>
          <w:szCs w:val="28"/>
        </w:rPr>
        <w:t>Візьміть прозору банку з водою (кімнатна температура).</w:t>
      </w:r>
    </w:p>
    <w:p w14:paraId="2E4F88D0" w14:textId="77777777" w:rsidR="00E71994" w:rsidRDefault="00F16951">
      <w:pPr>
        <w:pStyle w:val="ListParagraph"/>
        <w:numPr>
          <w:ilvl w:val="0"/>
          <w:numId w:val="9"/>
        </w:numPr>
        <w:tabs>
          <w:tab w:val="left" w:pos="0"/>
        </w:tabs>
        <w:spacing w:line="360" w:lineRule="auto"/>
        <w:rPr>
          <w:color w:val="010101"/>
          <w:sz w:val="28"/>
          <w:szCs w:val="28"/>
        </w:rPr>
      </w:pPr>
      <w:r>
        <w:rPr>
          <w:color w:val="010101"/>
          <w:sz w:val="28"/>
          <w:szCs w:val="28"/>
        </w:rPr>
        <w:t>Помістіть один або два клубки Marimo.</w:t>
      </w:r>
    </w:p>
    <w:p w14:paraId="3C4060F7" w14:textId="77777777" w:rsidR="00E71994" w:rsidRDefault="00F16951">
      <w:pPr>
        <w:pStyle w:val="ListParagraph"/>
        <w:numPr>
          <w:ilvl w:val="0"/>
          <w:numId w:val="9"/>
        </w:numPr>
        <w:tabs>
          <w:tab w:val="left" w:pos="0"/>
        </w:tabs>
        <w:spacing w:line="360" w:lineRule="auto"/>
        <w:rPr>
          <w:color w:val="010101"/>
          <w:sz w:val="28"/>
          <w:szCs w:val="28"/>
        </w:rPr>
      </w:pPr>
      <w:r>
        <w:rPr>
          <w:color w:val="010101"/>
          <w:sz w:val="28"/>
          <w:szCs w:val="28"/>
        </w:rPr>
        <w:t>Розділіть умови експерименту на дві групи:</w:t>
      </w:r>
    </w:p>
    <w:p w14:paraId="0CD4AF90" w14:textId="77777777" w:rsidR="00E71994" w:rsidRDefault="00F16951">
      <w:pPr>
        <w:pStyle w:val="ListParagraph"/>
        <w:numPr>
          <w:ilvl w:val="0"/>
          <w:numId w:val="9"/>
        </w:numPr>
        <w:tabs>
          <w:tab w:val="left" w:pos="0"/>
        </w:tabs>
        <w:spacing w:line="360" w:lineRule="auto"/>
        <w:rPr>
          <w:color w:val="010101"/>
          <w:sz w:val="28"/>
          <w:szCs w:val="28"/>
        </w:rPr>
      </w:pPr>
      <w:r>
        <w:rPr>
          <w:color w:val="010101"/>
          <w:sz w:val="28"/>
          <w:szCs w:val="28"/>
        </w:rPr>
        <w:t>Група A: стоїть на світлому місці, щодня обертається вручну.</w:t>
      </w:r>
    </w:p>
    <w:p w14:paraId="565FD3E5" w14:textId="77777777" w:rsidR="00E71994" w:rsidRDefault="00F16951">
      <w:pPr>
        <w:pStyle w:val="ListParagraph"/>
        <w:numPr>
          <w:ilvl w:val="0"/>
          <w:numId w:val="9"/>
        </w:numPr>
        <w:tabs>
          <w:tab w:val="left" w:pos="0"/>
        </w:tabs>
        <w:spacing w:line="360" w:lineRule="auto"/>
        <w:rPr>
          <w:color w:val="010101"/>
          <w:sz w:val="28"/>
          <w:szCs w:val="28"/>
        </w:rPr>
      </w:pPr>
      <w:r>
        <w:rPr>
          <w:color w:val="010101"/>
          <w:sz w:val="28"/>
          <w:szCs w:val="28"/>
        </w:rPr>
        <w:t>Група B: стоїть у менш освітленому місці, без обертання.</w:t>
      </w:r>
    </w:p>
    <w:p w14:paraId="3550D4F4" w14:textId="77777777" w:rsidR="00E71994" w:rsidRDefault="00F16951">
      <w:pPr>
        <w:pStyle w:val="ListParagraph"/>
        <w:tabs>
          <w:tab w:val="left" w:pos="0"/>
        </w:tabs>
        <w:spacing w:line="360" w:lineRule="auto"/>
        <w:ind w:left="-284"/>
        <w:jc w:val="center"/>
        <w:rPr>
          <w:color w:val="010101"/>
          <w:sz w:val="28"/>
          <w:szCs w:val="28"/>
        </w:rPr>
      </w:pPr>
      <w:r>
        <w:rPr>
          <w:color w:val="010101"/>
          <w:sz w:val="28"/>
          <w:szCs w:val="28"/>
        </w:rPr>
        <w:t>Спостереження (7–14 днів):</w:t>
      </w:r>
    </w:p>
    <w:p w14:paraId="79066988" w14:textId="77777777" w:rsidR="00E71994" w:rsidRDefault="00F16951">
      <w:pPr>
        <w:pStyle w:val="ListParagraph"/>
        <w:tabs>
          <w:tab w:val="left" w:pos="0"/>
        </w:tabs>
        <w:spacing w:line="360" w:lineRule="auto"/>
        <w:ind w:left="-284"/>
        <w:rPr>
          <w:color w:val="010101"/>
          <w:sz w:val="28"/>
          <w:szCs w:val="28"/>
        </w:rPr>
      </w:pPr>
      <w:r>
        <w:rPr>
          <w:color w:val="010101"/>
          <w:sz w:val="28"/>
          <w:szCs w:val="28"/>
        </w:rPr>
        <w:t>Щодня перевіряйте:</w:t>
      </w:r>
    </w:p>
    <w:p w14:paraId="060B7EE5" w14:textId="77777777" w:rsidR="00E71994" w:rsidRDefault="00F16951">
      <w:pPr>
        <w:pStyle w:val="ListParagraph"/>
        <w:numPr>
          <w:ilvl w:val="0"/>
          <w:numId w:val="10"/>
        </w:numPr>
        <w:tabs>
          <w:tab w:val="left" w:pos="0"/>
        </w:tabs>
        <w:spacing w:line="360" w:lineRule="auto"/>
        <w:rPr>
          <w:color w:val="010101"/>
          <w:sz w:val="28"/>
          <w:szCs w:val="28"/>
        </w:rPr>
      </w:pPr>
      <w:r>
        <w:rPr>
          <w:color w:val="010101"/>
          <w:sz w:val="28"/>
          <w:szCs w:val="28"/>
        </w:rPr>
        <w:t>Колір Marimo (яскраво-зелений / тьмяний)</w:t>
      </w:r>
    </w:p>
    <w:p w14:paraId="020FCDAB" w14:textId="77777777" w:rsidR="00E71994" w:rsidRDefault="00F16951">
      <w:pPr>
        <w:pStyle w:val="ListParagraph"/>
        <w:numPr>
          <w:ilvl w:val="0"/>
          <w:numId w:val="10"/>
        </w:numPr>
        <w:tabs>
          <w:tab w:val="left" w:pos="0"/>
        </w:tabs>
        <w:spacing w:line="360" w:lineRule="auto"/>
        <w:rPr>
          <w:color w:val="010101"/>
          <w:sz w:val="28"/>
          <w:szCs w:val="28"/>
        </w:rPr>
      </w:pPr>
      <w:r>
        <w:rPr>
          <w:color w:val="010101"/>
          <w:sz w:val="28"/>
          <w:szCs w:val="28"/>
        </w:rPr>
        <w:t>Форму (кулястість, щільність кульки)</w:t>
      </w:r>
    </w:p>
    <w:p w14:paraId="3351CE9F" w14:textId="77777777" w:rsidR="00E71994" w:rsidRDefault="00F16951">
      <w:pPr>
        <w:pStyle w:val="ListParagraph"/>
        <w:numPr>
          <w:ilvl w:val="0"/>
          <w:numId w:val="10"/>
        </w:numPr>
        <w:tabs>
          <w:tab w:val="left" w:pos="0"/>
        </w:tabs>
        <w:spacing w:line="360" w:lineRule="auto"/>
        <w:rPr>
          <w:color w:val="010101"/>
          <w:sz w:val="28"/>
          <w:szCs w:val="28"/>
        </w:rPr>
      </w:pPr>
      <w:r>
        <w:rPr>
          <w:color w:val="010101"/>
          <w:sz w:val="28"/>
          <w:szCs w:val="28"/>
        </w:rPr>
        <w:t>Ріст (збільшення діаметра, см)</w:t>
      </w:r>
    </w:p>
    <w:p w14:paraId="647077C3" w14:textId="10A2457E" w:rsidR="00E71994" w:rsidRDefault="00F16951">
      <w:pPr>
        <w:pStyle w:val="ListParagraph"/>
        <w:numPr>
          <w:ilvl w:val="0"/>
          <w:numId w:val="10"/>
        </w:numPr>
        <w:tabs>
          <w:tab w:val="left" w:pos="0"/>
        </w:tabs>
        <w:spacing w:line="360" w:lineRule="auto"/>
        <w:rPr>
          <w:color w:val="010101"/>
          <w:sz w:val="28"/>
          <w:szCs w:val="28"/>
        </w:rPr>
      </w:pPr>
      <w:r>
        <w:rPr>
          <w:color w:val="010101"/>
          <w:sz w:val="28"/>
          <w:szCs w:val="28"/>
        </w:rPr>
        <w:t xml:space="preserve">Фіксуйте дані </w:t>
      </w:r>
      <w:r w:rsidR="00CC7C98">
        <w:rPr>
          <w:color w:val="010101"/>
          <w:sz w:val="28"/>
          <w:szCs w:val="28"/>
        </w:rPr>
        <w:t xml:space="preserve">в </w:t>
      </w:r>
      <w:r>
        <w:rPr>
          <w:color w:val="010101"/>
          <w:sz w:val="28"/>
          <w:szCs w:val="28"/>
        </w:rPr>
        <w:t>таблицю, малюйте або фотографуйте зміни.</w:t>
      </w:r>
    </w:p>
    <w:p w14:paraId="49AF680E" w14:textId="77777777" w:rsidR="00E71994" w:rsidRDefault="00F16951">
      <w:pPr>
        <w:pStyle w:val="ListParagraph"/>
        <w:tabs>
          <w:tab w:val="left" w:pos="0"/>
        </w:tabs>
        <w:spacing w:line="360" w:lineRule="auto"/>
        <w:ind w:left="-284"/>
        <w:jc w:val="right"/>
        <w:rPr>
          <w:color w:val="010101"/>
          <w:sz w:val="28"/>
          <w:szCs w:val="28"/>
        </w:rPr>
      </w:pPr>
      <w:r>
        <w:rPr>
          <w:color w:val="010101"/>
          <w:sz w:val="28"/>
          <w:szCs w:val="28"/>
        </w:rPr>
        <w:t>Таблиця 2.</w:t>
      </w:r>
    </w:p>
    <w:p w14:paraId="6937B05C" w14:textId="77777777" w:rsidR="00E71994" w:rsidRDefault="00F16951">
      <w:pPr>
        <w:pStyle w:val="ListParagraph"/>
        <w:tabs>
          <w:tab w:val="left" w:pos="0"/>
        </w:tabs>
        <w:spacing w:line="360" w:lineRule="auto"/>
        <w:ind w:left="-284"/>
        <w:rPr>
          <w:color w:val="010101"/>
          <w:sz w:val="28"/>
          <w:szCs w:val="28"/>
        </w:rPr>
      </w:pPr>
      <w:r>
        <w:rPr>
          <w:sz w:val="28"/>
          <w:szCs w:val="28"/>
        </w:rPr>
        <w:t>Таблиця для спостережень:</w:t>
      </w:r>
    </w:p>
    <w:tbl>
      <w:tblPr>
        <w:tblStyle w:val="TableGrid"/>
        <w:tblW w:w="0" w:type="auto"/>
        <w:tblInd w:w="-284" w:type="dxa"/>
        <w:tblLook w:val="04A0" w:firstRow="1" w:lastRow="0" w:firstColumn="1" w:lastColumn="0" w:noHBand="0" w:noVBand="1"/>
      </w:tblPr>
      <w:tblGrid>
        <w:gridCol w:w="810"/>
        <w:gridCol w:w="2144"/>
        <w:gridCol w:w="1462"/>
        <w:gridCol w:w="1449"/>
        <w:gridCol w:w="1469"/>
        <w:gridCol w:w="2012"/>
      </w:tblGrid>
      <w:tr w:rsidR="00E71994" w14:paraId="6AAA9159" w14:textId="77777777">
        <w:tc>
          <w:tcPr>
            <w:tcW w:w="810" w:type="dxa"/>
          </w:tcPr>
          <w:p w14:paraId="18759A02" w14:textId="77777777" w:rsidR="00E71994" w:rsidRDefault="00F16951">
            <w:pPr>
              <w:tabs>
                <w:tab w:val="left" w:pos="0"/>
              </w:tabs>
              <w:rPr>
                <w:rFonts w:ascii="Times New Roman" w:hAnsi="Times New Roman" w:cs="Times New Roman"/>
                <w:bCs/>
                <w:sz w:val="28"/>
                <w:szCs w:val="28"/>
              </w:rPr>
            </w:pPr>
            <w:r>
              <w:rPr>
                <w:rFonts w:ascii="Times New Roman" w:hAnsi="Times New Roman" w:cs="Times New Roman"/>
                <w:bCs/>
                <w:sz w:val="28"/>
                <w:szCs w:val="28"/>
              </w:rPr>
              <w:t>День</w:t>
            </w:r>
          </w:p>
          <w:p w14:paraId="72A1F75F" w14:textId="77777777" w:rsidR="00E71994" w:rsidRDefault="00E71994">
            <w:pPr>
              <w:pStyle w:val="ListParagraph"/>
              <w:tabs>
                <w:tab w:val="left" w:pos="0"/>
              </w:tabs>
              <w:spacing w:line="360" w:lineRule="auto"/>
              <w:ind w:left="0"/>
              <w:rPr>
                <w:color w:val="010101"/>
                <w:sz w:val="28"/>
                <w:szCs w:val="28"/>
              </w:rPr>
            </w:pPr>
          </w:p>
        </w:tc>
        <w:tc>
          <w:tcPr>
            <w:tcW w:w="2144" w:type="dxa"/>
          </w:tcPr>
          <w:p w14:paraId="4A9BDDA3" w14:textId="77777777" w:rsidR="00E71994" w:rsidRDefault="00F16951">
            <w:pPr>
              <w:pStyle w:val="ListParagraph"/>
              <w:tabs>
                <w:tab w:val="left" w:pos="0"/>
              </w:tabs>
              <w:spacing w:line="360" w:lineRule="auto"/>
              <w:ind w:left="0"/>
              <w:rPr>
                <w:color w:val="010101"/>
                <w:sz w:val="28"/>
                <w:szCs w:val="28"/>
              </w:rPr>
            </w:pPr>
            <w:r>
              <w:rPr>
                <w:color w:val="010101"/>
                <w:sz w:val="28"/>
                <w:szCs w:val="28"/>
              </w:rPr>
              <w:t>Група</w:t>
            </w:r>
          </w:p>
        </w:tc>
        <w:tc>
          <w:tcPr>
            <w:tcW w:w="1462" w:type="dxa"/>
          </w:tcPr>
          <w:p w14:paraId="5892A63B" w14:textId="77777777" w:rsidR="00E71994" w:rsidRDefault="00F16951">
            <w:pPr>
              <w:pStyle w:val="ListParagraph"/>
              <w:tabs>
                <w:tab w:val="left" w:pos="0"/>
              </w:tabs>
              <w:spacing w:line="360" w:lineRule="auto"/>
              <w:ind w:left="0"/>
              <w:rPr>
                <w:color w:val="010101"/>
                <w:sz w:val="28"/>
                <w:szCs w:val="28"/>
              </w:rPr>
            </w:pPr>
            <w:r>
              <w:rPr>
                <w:color w:val="010101"/>
                <w:sz w:val="28"/>
                <w:szCs w:val="28"/>
              </w:rPr>
              <w:t xml:space="preserve">Колір </w:t>
            </w:r>
            <w:r>
              <w:rPr>
                <w:color w:val="010101"/>
                <w:sz w:val="28"/>
                <w:szCs w:val="28"/>
              </w:rPr>
              <w:lastRenderedPageBreak/>
              <w:t>кульки Marimo</w:t>
            </w:r>
          </w:p>
        </w:tc>
        <w:tc>
          <w:tcPr>
            <w:tcW w:w="1449" w:type="dxa"/>
          </w:tcPr>
          <w:p w14:paraId="0D00147B" w14:textId="77777777" w:rsidR="00E71994" w:rsidRDefault="00F16951">
            <w:pPr>
              <w:pStyle w:val="ListParagraph"/>
              <w:tabs>
                <w:tab w:val="left" w:pos="0"/>
              </w:tabs>
              <w:spacing w:line="360" w:lineRule="auto"/>
              <w:ind w:left="0"/>
              <w:rPr>
                <w:color w:val="010101"/>
                <w:sz w:val="28"/>
                <w:szCs w:val="28"/>
              </w:rPr>
            </w:pPr>
            <w:r>
              <w:rPr>
                <w:color w:val="010101"/>
                <w:sz w:val="28"/>
                <w:szCs w:val="28"/>
              </w:rPr>
              <w:lastRenderedPageBreak/>
              <w:t>Форма</w:t>
            </w:r>
          </w:p>
        </w:tc>
        <w:tc>
          <w:tcPr>
            <w:tcW w:w="1469" w:type="dxa"/>
          </w:tcPr>
          <w:p w14:paraId="571E6D80" w14:textId="77777777" w:rsidR="00E71994" w:rsidRDefault="00F16951">
            <w:pPr>
              <w:pStyle w:val="ListParagraph"/>
              <w:tabs>
                <w:tab w:val="left" w:pos="0"/>
              </w:tabs>
              <w:spacing w:line="360" w:lineRule="auto"/>
              <w:ind w:left="0"/>
              <w:rPr>
                <w:color w:val="010101"/>
                <w:sz w:val="28"/>
                <w:szCs w:val="28"/>
              </w:rPr>
            </w:pPr>
            <w:r>
              <w:rPr>
                <w:color w:val="010101"/>
                <w:sz w:val="28"/>
                <w:szCs w:val="28"/>
              </w:rPr>
              <w:t xml:space="preserve">Діаметр </w:t>
            </w:r>
            <w:r>
              <w:rPr>
                <w:color w:val="010101"/>
                <w:sz w:val="28"/>
                <w:szCs w:val="28"/>
              </w:rPr>
              <w:lastRenderedPageBreak/>
              <w:t>кульки (см)</w:t>
            </w:r>
          </w:p>
        </w:tc>
        <w:tc>
          <w:tcPr>
            <w:tcW w:w="2012" w:type="dxa"/>
          </w:tcPr>
          <w:p w14:paraId="455BB7E4" w14:textId="77777777" w:rsidR="00E71994" w:rsidRDefault="00F16951">
            <w:pPr>
              <w:pStyle w:val="ListParagraph"/>
              <w:tabs>
                <w:tab w:val="left" w:pos="0"/>
              </w:tabs>
              <w:spacing w:line="360" w:lineRule="auto"/>
              <w:ind w:left="0"/>
              <w:rPr>
                <w:color w:val="010101"/>
                <w:sz w:val="28"/>
                <w:szCs w:val="28"/>
              </w:rPr>
            </w:pPr>
            <w:r>
              <w:rPr>
                <w:color w:val="010101"/>
                <w:sz w:val="28"/>
                <w:szCs w:val="28"/>
              </w:rPr>
              <w:lastRenderedPageBreak/>
              <w:t xml:space="preserve">Особливі </w:t>
            </w:r>
            <w:r>
              <w:rPr>
                <w:color w:val="010101"/>
                <w:sz w:val="28"/>
                <w:szCs w:val="28"/>
              </w:rPr>
              <w:lastRenderedPageBreak/>
              <w:t>спостереження</w:t>
            </w:r>
          </w:p>
        </w:tc>
      </w:tr>
      <w:tr w:rsidR="00E71994" w14:paraId="2245D54A" w14:textId="77777777">
        <w:tc>
          <w:tcPr>
            <w:tcW w:w="810" w:type="dxa"/>
          </w:tcPr>
          <w:p w14:paraId="2C96F646" w14:textId="77777777" w:rsidR="00E71994" w:rsidRDefault="00F16951">
            <w:pPr>
              <w:pStyle w:val="ListParagraph"/>
              <w:tabs>
                <w:tab w:val="left" w:pos="0"/>
              </w:tabs>
              <w:spacing w:line="360" w:lineRule="auto"/>
              <w:ind w:left="0"/>
              <w:rPr>
                <w:color w:val="010101"/>
                <w:sz w:val="28"/>
                <w:szCs w:val="28"/>
              </w:rPr>
            </w:pPr>
            <w:r>
              <w:rPr>
                <w:color w:val="010101"/>
                <w:sz w:val="28"/>
                <w:szCs w:val="28"/>
              </w:rPr>
              <w:lastRenderedPageBreak/>
              <w:t>1.</w:t>
            </w:r>
          </w:p>
        </w:tc>
        <w:tc>
          <w:tcPr>
            <w:tcW w:w="2144" w:type="dxa"/>
          </w:tcPr>
          <w:p w14:paraId="3672A755" w14:textId="77777777" w:rsidR="00E71994" w:rsidRDefault="00F16951">
            <w:pPr>
              <w:pStyle w:val="ListParagraph"/>
              <w:tabs>
                <w:tab w:val="left" w:pos="0"/>
              </w:tabs>
              <w:spacing w:line="360" w:lineRule="auto"/>
              <w:ind w:left="0"/>
              <w:rPr>
                <w:color w:val="010101"/>
                <w:sz w:val="28"/>
                <w:szCs w:val="28"/>
              </w:rPr>
            </w:pPr>
            <w:r>
              <w:rPr>
                <w:color w:val="010101"/>
                <w:sz w:val="28"/>
                <w:szCs w:val="28"/>
              </w:rPr>
              <w:t>А</w:t>
            </w:r>
          </w:p>
        </w:tc>
        <w:tc>
          <w:tcPr>
            <w:tcW w:w="1462" w:type="dxa"/>
          </w:tcPr>
          <w:p w14:paraId="678A41CA" w14:textId="77777777" w:rsidR="00E71994" w:rsidRDefault="00E71994">
            <w:pPr>
              <w:pStyle w:val="ListParagraph"/>
              <w:tabs>
                <w:tab w:val="left" w:pos="0"/>
              </w:tabs>
              <w:spacing w:line="360" w:lineRule="auto"/>
              <w:ind w:left="0"/>
              <w:rPr>
                <w:color w:val="010101"/>
                <w:sz w:val="28"/>
                <w:szCs w:val="28"/>
              </w:rPr>
            </w:pPr>
          </w:p>
        </w:tc>
        <w:tc>
          <w:tcPr>
            <w:tcW w:w="1449" w:type="dxa"/>
          </w:tcPr>
          <w:p w14:paraId="3E0AE163" w14:textId="77777777" w:rsidR="00E71994" w:rsidRDefault="00E71994">
            <w:pPr>
              <w:pStyle w:val="ListParagraph"/>
              <w:tabs>
                <w:tab w:val="left" w:pos="0"/>
              </w:tabs>
              <w:spacing w:line="360" w:lineRule="auto"/>
              <w:ind w:left="0"/>
              <w:rPr>
                <w:color w:val="010101"/>
                <w:sz w:val="28"/>
                <w:szCs w:val="28"/>
              </w:rPr>
            </w:pPr>
          </w:p>
        </w:tc>
        <w:tc>
          <w:tcPr>
            <w:tcW w:w="1469" w:type="dxa"/>
          </w:tcPr>
          <w:p w14:paraId="4275683C" w14:textId="77777777" w:rsidR="00E71994" w:rsidRDefault="00E71994">
            <w:pPr>
              <w:pStyle w:val="ListParagraph"/>
              <w:tabs>
                <w:tab w:val="left" w:pos="0"/>
              </w:tabs>
              <w:spacing w:line="360" w:lineRule="auto"/>
              <w:ind w:left="0"/>
              <w:rPr>
                <w:color w:val="010101"/>
                <w:sz w:val="28"/>
                <w:szCs w:val="28"/>
              </w:rPr>
            </w:pPr>
          </w:p>
        </w:tc>
        <w:tc>
          <w:tcPr>
            <w:tcW w:w="2012" w:type="dxa"/>
          </w:tcPr>
          <w:p w14:paraId="2D2C9466" w14:textId="77777777" w:rsidR="00E71994" w:rsidRDefault="00E71994">
            <w:pPr>
              <w:pStyle w:val="ListParagraph"/>
              <w:tabs>
                <w:tab w:val="left" w:pos="0"/>
              </w:tabs>
              <w:spacing w:line="360" w:lineRule="auto"/>
              <w:ind w:left="0"/>
              <w:rPr>
                <w:color w:val="010101"/>
                <w:sz w:val="28"/>
                <w:szCs w:val="28"/>
              </w:rPr>
            </w:pPr>
          </w:p>
        </w:tc>
      </w:tr>
      <w:tr w:rsidR="00E71994" w14:paraId="014D9AE0" w14:textId="77777777">
        <w:tc>
          <w:tcPr>
            <w:tcW w:w="810" w:type="dxa"/>
          </w:tcPr>
          <w:p w14:paraId="6C142F41" w14:textId="77777777" w:rsidR="00E71994" w:rsidRDefault="00F16951">
            <w:pPr>
              <w:pStyle w:val="ListParagraph"/>
              <w:tabs>
                <w:tab w:val="left" w:pos="0"/>
              </w:tabs>
              <w:spacing w:line="360" w:lineRule="auto"/>
              <w:ind w:left="0"/>
              <w:rPr>
                <w:color w:val="010101"/>
                <w:sz w:val="28"/>
                <w:szCs w:val="28"/>
              </w:rPr>
            </w:pPr>
            <w:r>
              <w:rPr>
                <w:color w:val="010101"/>
                <w:sz w:val="28"/>
                <w:szCs w:val="28"/>
              </w:rPr>
              <w:t>2.</w:t>
            </w:r>
          </w:p>
        </w:tc>
        <w:tc>
          <w:tcPr>
            <w:tcW w:w="2144" w:type="dxa"/>
          </w:tcPr>
          <w:p w14:paraId="5D65B35E" w14:textId="77777777" w:rsidR="00E71994" w:rsidRDefault="00F16951">
            <w:pPr>
              <w:pStyle w:val="ListParagraph"/>
              <w:tabs>
                <w:tab w:val="left" w:pos="0"/>
              </w:tabs>
              <w:spacing w:line="360" w:lineRule="auto"/>
              <w:ind w:left="0"/>
              <w:rPr>
                <w:color w:val="010101"/>
                <w:sz w:val="28"/>
                <w:szCs w:val="28"/>
              </w:rPr>
            </w:pPr>
            <w:r>
              <w:rPr>
                <w:color w:val="010101"/>
                <w:sz w:val="28"/>
                <w:szCs w:val="28"/>
              </w:rPr>
              <w:t>Б</w:t>
            </w:r>
          </w:p>
        </w:tc>
        <w:tc>
          <w:tcPr>
            <w:tcW w:w="1462" w:type="dxa"/>
          </w:tcPr>
          <w:p w14:paraId="219F0693" w14:textId="77777777" w:rsidR="00E71994" w:rsidRDefault="00E71994">
            <w:pPr>
              <w:pStyle w:val="ListParagraph"/>
              <w:tabs>
                <w:tab w:val="left" w:pos="0"/>
              </w:tabs>
              <w:spacing w:line="360" w:lineRule="auto"/>
              <w:ind w:left="0"/>
              <w:rPr>
                <w:color w:val="010101"/>
                <w:sz w:val="28"/>
                <w:szCs w:val="28"/>
              </w:rPr>
            </w:pPr>
          </w:p>
        </w:tc>
        <w:tc>
          <w:tcPr>
            <w:tcW w:w="1449" w:type="dxa"/>
          </w:tcPr>
          <w:p w14:paraId="6CCBFEAE" w14:textId="77777777" w:rsidR="00E71994" w:rsidRDefault="00E71994">
            <w:pPr>
              <w:pStyle w:val="ListParagraph"/>
              <w:tabs>
                <w:tab w:val="left" w:pos="0"/>
              </w:tabs>
              <w:spacing w:line="360" w:lineRule="auto"/>
              <w:ind w:left="0"/>
              <w:rPr>
                <w:color w:val="010101"/>
                <w:sz w:val="28"/>
                <w:szCs w:val="28"/>
              </w:rPr>
            </w:pPr>
          </w:p>
        </w:tc>
        <w:tc>
          <w:tcPr>
            <w:tcW w:w="1469" w:type="dxa"/>
          </w:tcPr>
          <w:p w14:paraId="68F64BC6" w14:textId="77777777" w:rsidR="00E71994" w:rsidRDefault="00E71994">
            <w:pPr>
              <w:pStyle w:val="ListParagraph"/>
              <w:tabs>
                <w:tab w:val="left" w:pos="0"/>
              </w:tabs>
              <w:spacing w:line="360" w:lineRule="auto"/>
              <w:ind w:left="0"/>
              <w:rPr>
                <w:color w:val="010101"/>
                <w:sz w:val="28"/>
                <w:szCs w:val="28"/>
              </w:rPr>
            </w:pPr>
          </w:p>
        </w:tc>
        <w:tc>
          <w:tcPr>
            <w:tcW w:w="2012" w:type="dxa"/>
          </w:tcPr>
          <w:p w14:paraId="4BC5E0CB" w14:textId="77777777" w:rsidR="00E71994" w:rsidRDefault="00E71994">
            <w:pPr>
              <w:pStyle w:val="ListParagraph"/>
              <w:tabs>
                <w:tab w:val="left" w:pos="0"/>
              </w:tabs>
              <w:spacing w:line="360" w:lineRule="auto"/>
              <w:ind w:left="0"/>
              <w:rPr>
                <w:color w:val="010101"/>
                <w:sz w:val="28"/>
                <w:szCs w:val="28"/>
              </w:rPr>
            </w:pPr>
          </w:p>
        </w:tc>
      </w:tr>
      <w:tr w:rsidR="00E71994" w14:paraId="481907C8" w14:textId="77777777">
        <w:tc>
          <w:tcPr>
            <w:tcW w:w="810" w:type="dxa"/>
          </w:tcPr>
          <w:p w14:paraId="193B2FA9" w14:textId="77777777" w:rsidR="00E71994" w:rsidRDefault="00F16951">
            <w:pPr>
              <w:pStyle w:val="ListParagraph"/>
              <w:tabs>
                <w:tab w:val="left" w:pos="0"/>
              </w:tabs>
              <w:spacing w:line="360" w:lineRule="auto"/>
              <w:ind w:left="0"/>
              <w:rPr>
                <w:color w:val="010101"/>
                <w:sz w:val="28"/>
                <w:szCs w:val="28"/>
              </w:rPr>
            </w:pPr>
            <w:r>
              <w:rPr>
                <w:color w:val="010101"/>
                <w:sz w:val="28"/>
                <w:szCs w:val="28"/>
              </w:rPr>
              <w:t>3.</w:t>
            </w:r>
          </w:p>
        </w:tc>
        <w:tc>
          <w:tcPr>
            <w:tcW w:w="2144" w:type="dxa"/>
          </w:tcPr>
          <w:p w14:paraId="0EA02749" w14:textId="77777777" w:rsidR="00E71994" w:rsidRDefault="00F16951">
            <w:pPr>
              <w:pStyle w:val="ListParagraph"/>
              <w:tabs>
                <w:tab w:val="left" w:pos="0"/>
              </w:tabs>
              <w:spacing w:line="360" w:lineRule="auto"/>
              <w:ind w:left="0"/>
              <w:rPr>
                <w:color w:val="010101"/>
                <w:sz w:val="28"/>
                <w:szCs w:val="28"/>
              </w:rPr>
            </w:pPr>
            <w:r>
              <w:rPr>
                <w:color w:val="010101"/>
                <w:sz w:val="28"/>
                <w:szCs w:val="28"/>
              </w:rPr>
              <w:t>А</w:t>
            </w:r>
          </w:p>
        </w:tc>
        <w:tc>
          <w:tcPr>
            <w:tcW w:w="1462" w:type="dxa"/>
          </w:tcPr>
          <w:p w14:paraId="310FE609" w14:textId="77777777" w:rsidR="00E71994" w:rsidRDefault="00E71994">
            <w:pPr>
              <w:pStyle w:val="ListParagraph"/>
              <w:tabs>
                <w:tab w:val="left" w:pos="0"/>
              </w:tabs>
              <w:spacing w:line="360" w:lineRule="auto"/>
              <w:ind w:left="0"/>
              <w:rPr>
                <w:color w:val="010101"/>
                <w:sz w:val="28"/>
                <w:szCs w:val="28"/>
              </w:rPr>
            </w:pPr>
          </w:p>
        </w:tc>
        <w:tc>
          <w:tcPr>
            <w:tcW w:w="1449" w:type="dxa"/>
          </w:tcPr>
          <w:p w14:paraId="49F8C68A" w14:textId="77777777" w:rsidR="00E71994" w:rsidRDefault="00E71994">
            <w:pPr>
              <w:pStyle w:val="ListParagraph"/>
              <w:tabs>
                <w:tab w:val="left" w:pos="0"/>
              </w:tabs>
              <w:spacing w:line="360" w:lineRule="auto"/>
              <w:ind w:left="0"/>
              <w:rPr>
                <w:color w:val="010101"/>
                <w:sz w:val="28"/>
                <w:szCs w:val="28"/>
              </w:rPr>
            </w:pPr>
          </w:p>
        </w:tc>
        <w:tc>
          <w:tcPr>
            <w:tcW w:w="1469" w:type="dxa"/>
          </w:tcPr>
          <w:p w14:paraId="67E58777" w14:textId="77777777" w:rsidR="00E71994" w:rsidRDefault="00E71994">
            <w:pPr>
              <w:pStyle w:val="ListParagraph"/>
              <w:tabs>
                <w:tab w:val="left" w:pos="0"/>
              </w:tabs>
              <w:spacing w:line="360" w:lineRule="auto"/>
              <w:ind w:left="0"/>
              <w:rPr>
                <w:color w:val="010101"/>
                <w:sz w:val="28"/>
                <w:szCs w:val="28"/>
              </w:rPr>
            </w:pPr>
          </w:p>
        </w:tc>
        <w:tc>
          <w:tcPr>
            <w:tcW w:w="2012" w:type="dxa"/>
          </w:tcPr>
          <w:p w14:paraId="6B8AD4F7" w14:textId="77777777" w:rsidR="00E71994" w:rsidRDefault="00E71994">
            <w:pPr>
              <w:pStyle w:val="ListParagraph"/>
              <w:tabs>
                <w:tab w:val="left" w:pos="0"/>
              </w:tabs>
              <w:spacing w:line="360" w:lineRule="auto"/>
              <w:ind w:left="0"/>
              <w:rPr>
                <w:color w:val="010101"/>
                <w:sz w:val="28"/>
                <w:szCs w:val="28"/>
              </w:rPr>
            </w:pPr>
          </w:p>
        </w:tc>
      </w:tr>
      <w:tr w:rsidR="00E71994" w14:paraId="03B09377" w14:textId="77777777">
        <w:tc>
          <w:tcPr>
            <w:tcW w:w="810" w:type="dxa"/>
          </w:tcPr>
          <w:p w14:paraId="034C6DD5" w14:textId="74E3899E" w:rsidR="00E71994" w:rsidRDefault="00EF2049">
            <w:pPr>
              <w:pStyle w:val="ListParagraph"/>
              <w:tabs>
                <w:tab w:val="left" w:pos="0"/>
              </w:tabs>
              <w:spacing w:line="360" w:lineRule="auto"/>
              <w:ind w:left="0"/>
              <w:rPr>
                <w:color w:val="010101"/>
                <w:sz w:val="28"/>
                <w:szCs w:val="28"/>
              </w:rPr>
            </w:pPr>
            <w:r>
              <w:rPr>
                <w:color w:val="010101"/>
                <w:sz w:val="28"/>
                <w:szCs w:val="28"/>
              </w:rPr>
              <w:t>4.</w:t>
            </w:r>
          </w:p>
        </w:tc>
        <w:tc>
          <w:tcPr>
            <w:tcW w:w="2144" w:type="dxa"/>
          </w:tcPr>
          <w:p w14:paraId="261E469E" w14:textId="77777777" w:rsidR="00E71994" w:rsidRDefault="00F16951">
            <w:pPr>
              <w:pStyle w:val="ListParagraph"/>
              <w:tabs>
                <w:tab w:val="left" w:pos="0"/>
              </w:tabs>
              <w:spacing w:line="360" w:lineRule="auto"/>
              <w:ind w:left="0"/>
              <w:rPr>
                <w:color w:val="010101"/>
                <w:sz w:val="28"/>
                <w:szCs w:val="28"/>
              </w:rPr>
            </w:pPr>
            <w:r>
              <w:rPr>
                <w:color w:val="010101"/>
                <w:sz w:val="28"/>
                <w:szCs w:val="28"/>
              </w:rPr>
              <w:t>Б</w:t>
            </w:r>
          </w:p>
        </w:tc>
        <w:tc>
          <w:tcPr>
            <w:tcW w:w="1462" w:type="dxa"/>
          </w:tcPr>
          <w:p w14:paraId="7287E4C1" w14:textId="77777777" w:rsidR="00E71994" w:rsidRDefault="00E71994">
            <w:pPr>
              <w:pStyle w:val="ListParagraph"/>
              <w:tabs>
                <w:tab w:val="left" w:pos="0"/>
              </w:tabs>
              <w:spacing w:line="360" w:lineRule="auto"/>
              <w:ind w:left="0"/>
              <w:rPr>
                <w:color w:val="010101"/>
                <w:sz w:val="28"/>
                <w:szCs w:val="28"/>
              </w:rPr>
            </w:pPr>
          </w:p>
        </w:tc>
        <w:tc>
          <w:tcPr>
            <w:tcW w:w="1449" w:type="dxa"/>
          </w:tcPr>
          <w:p w14:paraId="625FAA49" w14:textId="77777777" w:rsidR="00E71994" w:rsidRDefault="00E71994">
            <w:pPr>
              <w:pStyle w:val="ListParagraph"/>
              <w:tabs>
                <w:tab w:val="left" w:pos="0"/>
              </w:tabs>
              <w:spacing w:line="360" w:lineRule="auto"/>
              <w:ind w:left="0"/>
              <w:rPr>
                <w:color w:val="010101"/>
                <w:sz w:val="28"/>
                <w:szCs w:val="28"/>
              </w:rPr>
            </w:pPr>
          </w:p>
        </w:tc>
        <w:tc>
          <w:tcPr>
            <w:tcW w:w="1469" w:type="dxa"/>
          </w:tcPr>
          <w:p w14:paraId="0B149B33" w14:textId="77777777" w:rsidR="00E71994" w:rsidRDefault="00E71994">
            <w:pPr>
              <w:pStyle w:val="ListParagraph"/>
              <w:tabs>
                <w:tab w:val="left" w:pos="0"/>
              </w:tabs>
              <w:spacing w:line="360" w:lineRule="auto"/>
              <w:ind w:left="0"/>
              <w:rPr>
                <w:color w:val="010101"/>
                <w:sz w:val="28"/>
                <w:szCs w:val="28"/>
              </w:rPr>
            </w:pPr>
          </w:p>
        </w:tc>
        <w:tc>
          <w:tcPr>
            <w:tcW w:w="2012" w:type="dxa"/>
          </w:tcPr>
          <w:p w14:paraId="30929D7D" w14:textId="77777777" w:rsidR="00E71994" w:rsidRDefault="00E71994">
            <w:pPr>
              <w:pStyle w:val="ListParagraph"/>
              <w:tabs>
                <w:tab w:val="left" w:pos="0"/>
              </w:tabs>
              <w:spacing w:line="360" w:lineRule="auto"/>
              <w:ind w:left="0"/>
              <w:rPr>
                <w:color w:val="010101"/>
                <w:sz w:val="28"/>
                <w:szCs w:val="28"/>
              </w:rPr>
            </w:pPr>
          </w:p>
        </w:tc>
      </w:tr>
    </w:tbl>
    <w:p w14:paraId="2815E18C" w14:textId="77777777" w:rsidR="00E71994" w:rsidRDefault="00E71994">
      <w:pPr>
        <w:pStyle w:val="ListParagraph"/>
        <w:tabs>
          <w:tab w:val="left" w:pos="0"/>
        </w:tabs>
        <w:spacing w:line="360" w:lineRule="auto"/>
        <w:ind w:left="-284"/>
        <w:rPr>
          <w:color w:val="010101"/>
          <w:sz w:val="28"/>
          <w:szCs w:val="28"/>
        </w:rPr>
      </w:pPr>
    </w:p>
    <w:p w14:paraId="6A7A7CDE" w14:textId="77777777" w:rsidR="00E71994" w:rsidRDefault="00F16951">
      <w:pPr>
        <w:pStyle w:val="ListParagraph"/>
        <w:tabs>
          <w:tab w:val="left" w:pos="0"/>
        </w:tabs>
        <w:spacing w:line="360" w:lineRule="auto"/>
        <w:ind w:left="-284"/>
        <w:rPr>
          <w:color w:val="010101"/>
          <w:sz w:val="28"/>
          <w:szCs w:val="28"/>
        </w:rPr>
      </w:pPr>
      <w:r>
        <w:rPr>
          <w:color w:val="010101"/>
          <w:sz w:val="28"/>
          <w:szCs w:val="28"/>
        </w:rPr>
        <w:t>Експериментальна змінна:</w:t>
      </w:r>
    </w:p>
    <w:p w14:paraId="781535A6" w14:textId="77777777" w:rsidR="00E71994" w:rsidRDefault="00F16951">
      <w:pPr>
        <w:pStyle w:val="ListParagraph"/>
        <w:numPr>
          <w:ilvl w:val="0"/>
          <w:numId w:val="11"/>
        </w:numPr>
        <w:tabs>
          <w:tab w:val="left" w:pos="0"/>
        </w:tabs>
        <w:spacing w:line="360" w:lineRule="auto"/>
        <w:rPr>
          <w:color w:val="010101"/>
          <w:sz w:val="28"/>
          <w:szCs w:val="28"/>
        </w:rPr>
      </w:pPr>
      <w:r>
        <w:rPr>
          <w:color w:val="010101"/>
          <w:sz w:val="28"/>
          <w:szCs w:val="28"/>
        </w:rPr>
        <w:t>Освітлення: сонячне, лампове, тінь.</w:t>
      </w:r>
    </w:p>
    <w:p w14:paraId="60B81BD0" w14:textId="77777777" w:rsidR="00E71994" w:rsidRDefault="00F16951">
      <w:pPr>
        <w:pStyle w:val="ListParagraph"/>
        <w:numPr>
          <w:ilvl w:val="0"/>
          <w:numId w:val="11"/>
        </w:numPr>
        <w:tabs>
          <w:tab w:val="left" w:pos="0"/>
        </w:tabs>
        <w:spacing w:line="360" w:lineRule="auto"/>
        <w:rPr>
          <w:color w:val="010101"/>
          <w:sz w:val="28"/>
          <w:szCs w:val="28"/>
        </w:rPr>
      </w:pPr>
      <w:r>
        <w:rPr>
          <w:color w:val="010101"/>
          <w:sz w:val="28"/>
          <w:szCs w:val="28"/>
        </w:rPr>
        <w:t>Обертання: регулярне vs. нерегулярне.</w:t>
      </w:r>
    </w:p>
    <w:p w14:paraId="120FD3CE" w14:textId="77777777" w:rsidR="00E71994" w:rsidRDefault="00F16951">
      <w:pPr>
        <w:pStyle w:val="ListParagraph"/>
        <w:tabs>
          <w:tab w:val="left" w:pos="0"/>
        </w:tabs>
        <w:spacing w:line="360" w:lineRule="auto"/>
        <w:ind w:left="-284"/>
        <w:rPr>
          <w:color w:val="010101"/>
          <w:sz w:val="28"/>
          <w:szCs w:val="28"/>
        </w:rPr>
      </w:pPr>
      <w:r>
        <w:rPr>
          <w:color w:val="010101"/>
          <w:sz w:val="28"/>
          <w:szCs w:val="28"/>
        </w:rPr>
        <w:t>Аналіз результатів:</w:t>
      </w:r>
    </w:p>
    <w:p w14:paraId="043D4621" w14:textId="77777777" w:rsidR="00E71994" w:rsidRDefault="00F16951">
      <w:pPr>
        <w:pStyle w:val="ListParagraph"/>
        <w:numPr>
          <w:ilvl w:val="0"/>
          <w:numId w:val="12"/>
        </w:numPr>
        <w:tabs>
          <w:tab w:val="left" w:pos="0"/>
        </w:tabs>
        <w:spacing w:line="360" w:lineRule="auto"/>
        <w:rPr>
          <w:color w:val="010101"/>
          <w:sz w:val="28"/>
          <w:szCs w:val="28"/>
        </w:rPr>
      </w:pPr>
      <w:r>
        <w:rPr>
          <w:color w:val="010101"/>
          <w:sz w:val="28"/>
          <w:szCs w:val="28"/>
        </w:rPr>
        <w:t>Побудуйте графік росту Marimo за діаметром та зміною кольору.</w:t>
      </w:r>
    </w:p>
    <w:p w14:paraId="3DB80D9F" w14:textId="77777777" w:rsidR="00E71994" w:rsidRDefault="00F16951">
      <w:pPr>
        <w:pStyle w:val="ListParagraph"/>
        <w:numPr>
          <w:ilvl w:val="0"/>
          <w:numId w:val="12"/>
        </w:numPr>
        <w:tabs>
          <w:tab w:val="left" w:pos="0"/>
        </w:tabs>
        <w:spacing w:line="360" w:lineRule="auto"/>
        <w:rPr>
          <w:color w:val="010101"/>
          <w:sz w:val="28"/>
          <w:szCs w:val="28"/>
        </w:rPr>
      </w:pPr>
      <w:r>
        <w:rPr>
          <w:color w:val="010101"/>
          <w:sz w:val="28"/>
          <w:szCs w:val="28"/>
        </w:rPr>
        <w:t>Порівняйте стан клубків у різних умовах.</w:t>
      </w:r>
    </w:p>
    <w:p w14:paraId="58EF57FD" w14:textId="77777777" w:rsidR="00E71994" w:rsidRDefault="00F16951">
      <w:pPr>
        <w:pStyle w:val="ListParagraph"/>
        <w:numPr>
          <w:ilvl w:val="0"/>
          <w:numId w:val="12"/>
        </w:numPr>
        <w:tabs>
          <w:tab w:val="left" w:pos="0"/>
        </w:tabs>
        <w:spacing w:line="360" w:lineRule="auto"/>
        <w:rPr>
          <w:color w:val="010101"/>
          <w:sz w:val="28"/>
          <w:szCs w:val="28"/>
        </w:rPr>
      </w:pPr>
      <w:r>
        <w:rPr>
          <w:color w:val="010101"/>
          <w:sz w:val="28"/>
          <w:szCs w:val="28"/>
        </w:rPr>
        <w:t>Визначте, які умови найбільш сприятливі для росту та фотосинтезу Marimo.</w:t>
      </w:r>
    </w:p>
    <w:p w14:paraId="710F6CD5" w14:textId="77777777" w:rsidR="00E71994" w:rsidRDefault="00F16951">
      <w:pPr>
        <w:pStyle w:val="ListParagraph"/>
        <w:tabs>
          <w:tab w:val="left" w:pos="0"/>
        </w:tabs>
        <w:spacing w:line="360" w:lineRule="auto"/>
        <w:ind w:left="-284"/>
        <w:rPr>
          <w:color w:val="010101"/>
          <w:sz w:val="28"/>
          <w:szCs w:val="28"/>
        </w:rPr>
      </w:pPr>
      <w:r>
        <w:rPr>
          <w:color w:val="010101"/>
          <w:sz w:val="28"/>
          <w:szCs w:val="28"/>
        </w:rPr>
        <w:t>Висновки та обговорення:</w:t>
      </w:r>
    </w:p>
    <w:p w14:paraId="77CF251B" w14:textId="77777777" w:rsidR="00E71994" w:rsidRDefault="00F16951">
      <w:pPr>
        <w:pStyle w:val="ListParagraph"/>
        <w:numPr>
          <w:ilvl w:val="0"/>
          <w:numId w:val="17"/>
        </w:numPr>
        <w:tabs>
          <w:tab w:val="left" w:pos="0"/>
        </w:tabs>
        <w:spacing w:line="360" w:lineRule="auto"/>
        <w:rPr>
          <w:color w:val="010101"/>
          <w:sz w:val="28"/>
          <w:szCs w:val="28"/>
        </w:rPr>
      </w:pPr>
      <w:r>
        <w:rPr>
          <w:color w:val="010101"/>
          <w:sz w:val="28"/>
          <w:szCs w:val="28"/>
        </w:rPr>
        <w:t>Чи підтвердилася гіпотеза?</w:t>
      </w:r>
    </w:p>
    <w:p w14:paraId="60CF7537" w14:textId="77777777" w:rsidR="00E71994" w:rsidRDefault="00F16951">
      <w:pPr>
        <w:pStyle w:val="ListParagraph"/>
        <w:numPr>
          <w:ilvl w:val="0"/>
          <w:numId w:val="17"/>
        </w:numPr>
        <w:tabs>
          <w:tab w:val="left" w:pos="0"/>
        </w:tabs>
        <w:spacing w:line="360" w:lineRule="auto"/>
        <w:rPr>
          <w:color w:val="010101"/>
          <w:sz w:val="28"/>
          <w:szCs w:val="28"/>
        </w:rPr>
      </w:pPr>
      <w:r>
        <w:rPr>
          <w:color w:val="010101"/>
          <w:sz w:val="28"/>
          <w:szCs w:val="28"/>
        </w:rPr>
        <w:t>Які умови найбільше вплинули на форму та колір кульок?</w:t>
      </w:r>
    </w:p>
    <w:p w14:paraId="11D0BB4A" w14:textId="77777777" w:rsidR="00E71994" w:rsidRDefault="00F16951">
      <w:pPr>
        <w:pStyle w:val="ListParagraph"/>
        <w:numPr>
          <w:ilvl w:val="0"/>
          <w:numId w:val="17"/>
        </w:numPr>
        <w:tabs>
          <w:tab w:val="left" w:pos="0"/>
        </w:tabs>
        <w:spacing w:line="360" w:lineRule="auto"/>
        <w:rPr>
          <w:color w:val="010101"/>
          <w:sz w:val="28"/>
          <w:szCs w:val="28"/>
        </w:rPr>
      </w:pPr>
      <w:r>
        <w:rPr>
          <w:color w:val="010101"/>
          <w:sz w:val="28"/>
          <w:szCs w:val="28"/>
        </w:rPr>
        <w:t>Як цей експеримент демонструє взаємодію водної рослини з середовищем?</w:t>
      </w:r>
    </w:p>
    <w:p w14:paraId="0FADC679" w14:textId="77777777" w:rsidR="00E71994" w:rsidRDefault="00F16951">
      <w:pPr>
        <w:tabs>
          <w:tab w:val="left" w:pos="0"/>
        </w:tabs>
        <w:spacing w:after="0" w:line="360" w:lineRule="auto"/>
        <w:ind w:firstLine="567"/>
        <w:jc w:val="center"/>
        <w:rPr>
          <w:rFonts w:ascii="Times New Roman" w:eastAsia="Times New Roman" w:hAnsi="Times New Roman" w:cs="Times New Roman"/>
          <w:b/>
          <w:color w:val="010101"/>
          <w:sz w:val="28"/>
          <w:szCs w:val="28"/>
          <w:highlight w:val="white"/>
        </w:rPr>
      </w:pPr>
      <w:r>
        <w:rPr>
          <w:rFonts w:ascii="Times New Roman" w:eastAsia="Times New Roman" w:hAnsi="Times New Roman" w:cs="Times New Roman"/>
          <w:b/>
          <w:noProof/>
          <w:color w:val="010101"/>
          <w:sz w:val="28"/>
          <w:szCs w:val="28"/>
          <w:highlight w:val="white"/>
          <w:lang w:val="hr-HR" w:eastAsia="hr-HR"/>
        </w:rPr>
        <mc:AlternateContent>
          <mc:Choice Requires="wpg">
            <w:drawing>
              <wp:inline distT="0" distB="0" distL="0" distR="0" wp14:anchorId="2D50A451" wp14:editId="09BC8880">
                <wp:extent cx="1805282" cy="1567751"/>
                <wp:effectExtent l="0" t="0" r="0" b="0"/>
                <wp:docPr id="3" name="Рисунок 4" descr="https://www.garnelen-guemmer.de/media/image/80/3c/83/MooskugelB5RAmzZtpeon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arnelen-guemmer.de/media/image/80/3c/83/MooskugelB5RAmzZtpeonq.jpg"/>
                        <pic:cNvPicPr>
                          <a:picLocks noChangeAspect="1"/>
                        </pic:cNvPicPr>
                      </pic:nvPicPr>
                      <pic:blipFill rotWithShape="1">
                        <a:blip r:embed="rId16"/>
                        <a:stretch/>
                      </pic:blipFill>
                      <pic:spPr bwMode="auto">
                        <a:xfrm>
                          <a:off x="0" y="0"/>
                          <a:ext cx="1805282" cy="1567751"/>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42.15pt;height:123.44pt;mso-wrap-distance-left:0.00pt;mso-wrap-distance-top:0.00pt;mso-wrap-distance-right:0.00pt;mso-wrap-distance-bottom:0.00pt;z-index:1;" stroked="f">
                <v:imagedata r:id="rId17" o:title=""/>
                <o:lock v:ext="edit" rotation="t"/>
              </v:shape>
            </w:pict>
          </mc:Fallback>
        </mc:AlternateContent>
      </w:r>
    </w:p>
    <w:p w14:paraId="18A3D977" w14:textId="5D21B9FF" w:rsidR="00E71994" w:rsidRDefault="005A728D">
      <w:pPr>
        <w:tabs>
          <w:tab w:val="left" w:pos="0"/>
        </w:tabs>
        <w:spacing w:after="0" w:line="360" w:lineRule="auto"/>
        <w:ind w:firstLine="567"/>
        <w:jc w:val="center"/>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Фото 3. Moхові кульки</w:t>
      </w:r>
      <w:r w:rsidR="00F16951">
        <w:rPr>
          <w:rFonts w:ascii="Times New Roman" w:eastAsia="Times New Roman" w:hAnsi="Times New Roman" w:cs="Times New Roman"/>
          <w:color w:val="010101"/>
          <w:sz w:val="28"/>
          <w:szCs w:val="28"/>
        </w:rPr>
        <w:t xml:space="preserve"> Marimo (Aegagropila linnaei)</w:t>
      </w:r>
    </w:p>
    <w:p w14:paraId="60DA64F9" w14:textId="77777777" w:rsidR="00E71994" w:rsidRDefault="00F16951">
      <w:pPr>
        <w:tabs>
          <w:tab w:val="left" w:pos="0"/>
        </w:tabs>
        <w:spacing w:after="0" w:line="360" w:lineRule="auto"/>
        <w:ind w:firstLine="567"/>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Очікувані результати:</w:t>
      </w:r>
    </w:p>
    <w:p w14:paraId="35608DE2" w14:textId="77777777" w:rsidR="00E71994" w:rsidRDefault="00F16951">
      <w:pPr>
        <w:pStyle w:val="ListParagraph"/>
        <w:numPr>
          <w:ilvl w:val="0"/>
          <w:numId w:val="14"/>
        </w:numPr>
        <w:tabs>
          <w:tab w:val="left" w:pos="0"/>
        </w:tabs>
        <w:spacing w:line="360" w:lineRule="auto"/>
        <w:rPr>
          <w:color w:val="010101"/>
          <w:sz w:val="28"/>
          <w:szCs w:val="28"/>
        </w:rPr>
      </w:pPr>
      <w:r>
        <w:rPr>
          <w:color w:val="010101"/>
          <w:sz w:val="28"/>
          <w:szCs w:val="28"/>
        </w:rPr>
        <w:t>Учні спостерігають, як умови середовища впливають на форму, колір та ріст Marimo.</w:t>
      </w:r>
    </w:p>
    <w:p w14:paraId="542FE061" w14:textId="77777777" w:rsidR="00E71994" w:rsidRDefault="00F16951">
      <w:pPr>
        <w:pStyle w:val="ListParagraph"/>
        <w:numPr>
          <w:ilvl w:val="0"/>
          <w:numId w:val="14"/>
        </w:numPr>
        <w:tabs>
          <w:tab w:val="left" w:pos="0"/>
        </w:tabs>
        <w:spacing w:line="360" w:lineRule="auto"/>
        <w:rPr>
          <w:color w:val="010101"/>
          <w:sz w:val="28"/>
          <w:szCs w:val="28"/>
        </w:rPr>
      </w:pPr>
      <w:r>
        <w:rPr>
          <w:color w:val="010101"/>
          <w:sz w:val="28"/>
          <w:szCs w:val="28"/>
        </w:rPr>
        <w:lastRenderedPageBreak/>
        <w:t>Розвивають уміння вести спостереження, аналізувати дані та робити наукові висновки.</w:t>
      </w:r>
    </w:p>
    <w:p w14:paraId="4BBFDBCE" w14:textId="77777777" w:rsidR="00E71994" w:rsidRDefault="00F16951">
      <w:pPr>
        <w:pStyle w:val="ListParagraph"/>
        <w:numPr>
          <w:ilvl w:val="0"/>
          <w:numId w:val="14"/>
        </w:numPr>
        <w:tabs>
          <w:tab w:val="left" w:pos="0"/>
        </w:tabs>
        <w:spacing w:line="360" w:lineRule="auto"/>
        <w:rPr>
          <w:color w:val="010101"/>
          <w:sz w:val="28"/>
          <w:szCs w:val="28"/>
        </w:rPr>
      </w:pPr>
      <w:r>
        <w:rPr>
          <w:color w:val="010101"/>
          <w:sz w:val="28"/>
          <w:szCs w:val="28"/>
        </w:rPr>
        <w:t>Пізнають основи фотосинтезу та адаптацій водних рослин.</w:t>
      </w:r>
    </w:p>
    <w:p w14:paraId="4F38CB45" w14:textId="77777777" w:rsidR="007E6CD0" w:rsidRDefault="00F16951" w:rsidP="007E6CD0">
      <w:pPr>
        <w:tabs>
          <w:tab w:val="left" w:pos="0"/>
        </w:tabs>
        <w:spacing w:after="0" w:line="360" w:lineRule="auto"/>
        <w:ind w:firstLine="567"/>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Додатковий інтерактив. Учні можуть придумати власний експеримент: зміна температури води, додавання рослин-компаньйонів, перевірка реакції Marimo на рух води.</w:t>
      </w:r>
    </w:p>
    <w:p w14:paraId="791AFB7E" w14:textId="7C34F1CD" w:rsidR="00E71994" w:rsidRPr="007E6CD0" w:rsidRDefault="00F16951" w:rsidP="007E6CD0">
      <w:pPr>
        <w:tabs>
          <w:tab w:val="left" w:pos="0"/>
        </w:tabs>
        <w:spacing w:after="0" w:line="360" w:lineRule="auto"/>
        <w:ind w:firstLine="567"/>
        <w:jc w:val="both"/>
        <w:rPr>
          <w:rFonts w:ascii="Times New Roman" w:eastAsia="Times New Roman" w:hAnsi="Times New Roman" w:cs="Times New Roman"/>
          <w:color w:val="010101"/>
          <w:sz w:val="28"/>
          <w:szCs w:val="28"/>
        </w:rPr>
      </w:pPr>
      <w:r>
        <w:rPr>
          <w:rFonts w:ascii="Times New Roman" w:eastAsia="Times New Roman" w:hAnsi="Times New Roman" w:cs="Times New Roman"/>
          <w:color w:val="010101"/>
          <w:sz w:val="28"/>
          <w:szCs w:val="28"/>
        </w:rPr>
        <w:t>Підсумкова презентація: фотографії, графіки росту та стану кульок, висновки.</w:t>
      </w:r>
    </w:p>
    <w:p w14:paraId="1B2F0DE8" w14:textId="77777777" w:rsidR="00E71994" w:rsidRDefault="00F16951">
      <w:pPr>
        <w:tabs>
          <w:tab w:val="left" w:pos="0"/>
        </w:tabs>
        <w:spacing w:after="0" w:line="360" w:lineRule="auto"/>
        <w:ind w:firstLine="567"/>
        <w:jc w:val="both"/>
        <w:rPr>
          <w:rFonts w:ascii="Times New Roman" w:eastAsia="Times New Roman" w:hAnsi="Times New Roman" w:cs="Times New Roman"/>
          <w:color w:val="010101"/>
          <w:sz w:val="28"/>
          <w:szCs w:val="28"/>
          <w:highlight w:val="white"/>
        </w:rPr>
      </w:pPr>
      <w:r>
        <w:rPr>
          <w:rFonts w:ascii="Times New Roman" w:eastAsia="Times New Roman" w:hAnsi="Times New Roman" w:cs="Times New Roman"/>
          <w:b/>
          <w:color w:val="010101"/>
          <w:sz w:val="28"/>
          <w:szCs w:val="28"/>
          <w:highlight w:val="white"/>
        </w:rPr>
        <w:t xml:space="preserve">Висновки та перспективи дослідження. </w:t>
      </w:r>
      <w:r>
        <w:rPr>
          <w:rFonts w:ascii="Times New Roman" w:eastAsia="Times New Roman" w:hAnsi="Times New Roman" w:cs="Times New Roman"/>
          <w:sz w:val="28"/>
          <w:szCs w:val="28"/>
        </w:rPr>
        <w:t>На основі виконаного дослідження та опрацювання науково-методичної літератури підсумовуємо:</w:t>
      </w:r>
    </w:p>
    <w:p w14:paraId="77353DF1" w14:textId="71E95F2C"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Організація навчально-дослідницької діяльності учнів у контексті НУШ ґрунтується на діяльнісному та інтегративному підходах. Активне залучення школярів до процесу пізнання через спостереження, експеримент, аналіз та практичну взаємодію з навчальним матеріалом забезпечує глибше розуміння біологічних явищ. Інтеграція знань із суміжних дисциплін, таких</w:t>
      </w:r>
      <w:r w:rsidR="005A728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як хімія, фізика, географія чи інформатика, сприяє формуванню цілісного наукового світогляду і підвищує практичну значущість навчання.</w:t>
      </w:r>
    </w:p>
    <w:p w14:paraId="50963D63" w14:textId="5F9408E2"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Практичні </w:t>
      </w:r>
      <w:r w:rsidRPr="006A1561">
        <w:rPr>
          <w:rFonts w:ascii="Times New Roman" w:eastAsia="Times New Roman" w:hAnsi="Times New Roman" w:cs="Times New Roman"/>
          <w:sz w:val="28"/>
          <w:szCs w:val="28"/>
        </w:rPr>
        <w:t>прийоми та форми дослідн</w:t>
      </w:r>
      <w:r w:rsidR="005A728D" w:rsidRPr="006A1561">
        <w:rPr>
          <w:rFonts w:ascii="Times New Roman" w:eastAsia="Times New Roman" w:hAnsi="Times New Roman" w:cs="Times New Roman"/>
          <w:sz w:val="28"/>
          <w:szCs w:val="28"/>
        </w:rPr>
        <w:t>ицької роботи, що застосовано на уроках біології, передба</w:t>
      </w:r>
      <w:r w:rsidRPr="006A1561">
        <w:rPr>
          <w:rFonts w:ascii="Times New Roman" w:eastAsia="Times New Roman" w:hAnsi="Times New Roman" w:cs="Times New Roman"/>
          <w:sz w:val="28"/>
          <w:szCs w:val="28"/>
        </w:rPr>
        <w:t>чають спостереження, моделювання, експериментування, гіпотезування, створення</w:t>
      </w:r>
      <w:r>
        <w:rPr>
          <w:rFonts w:ascii="Times New Roman" w:eastAsia="Times New Roman" w:hAnsi="Times New Roman" w:cs="Times New Roman"/>
          <w:sz w:val="28"/>
          <w:szCs w:val="28"/>
        </w:rPr>
        <w:t xml:space="preserve"> таблиць і схем для фіксації даних, а також групові дискусії та презентації результатів. Вони сприяють розвитк</w:t>
      </w:r>
      <w:r w:rsidR="005A728D">
        <w:rPr>
          <w:rFonts w:ascii="Times New Roman" w:eastAsia="Times New Roman" w:hAnsi="Times New Roman" w:cs="Times New Roman"/>
          <w:sz w:val="28"/>
          <w:szCs w:val="28"/>
        </w:rPr>
        <w:t>ові</w:t>
      </w:r>
      <w:r>
        <w:rPr>
          <w:rFonts w:ascii="Times New Roman" w:eastAsia="Times New Roman" w:hAnsi="Times New Roman" w:cs="Times New Roman"/>
          <w:sz w:val="28"/>
          <w:szCs w:val="28"/>
        </w:rPr>
        <w:t xml:space="preserve"> наукового мислення, аналітичних і практичних умінь учнів, стимулюють допитливість та самостійну пізнавальну активність.</w:t>
      </w:r>
    </w:p>
    <w:p w14:paraId="2EBDDC1A" w14:textId="6DAA4A12" w:rsidR="00E71994" w:rsidRDefault="00F16951">
      <w:pPr>
        <w:tabs>
          <w:tab w:val="left" w:pos="0"/>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Методичні рекомендації щодо структури дослідницького завдання передбачають чітку послідовність етапів: постановка проблеми, формулювання г</w:t>
      </w:r>
      <w:r w:rsidR="005A728D">
        <w:rPr>
          <w:rFonts w:ascii="Times New Roman" w:eastAsia="Times New Roman" w:hAnsi="Times New Roman" w:cs="Times New Roman"/>
          <w:sz w:val="28"/>
          <w:szCs w:val="28"/>
        </w:rPr>
        <w:t>іпотези, планування досліду, зби</w:t>
      </w:r>
      <w:r>
        <w:rPr>
          <w:rFonts w:ascii="Times New Roman" w:eastAsia="Times New Roman" w:hAnsi="Times New Roman" w:cs="Times New Roman"/>
          <w:sz w:val="28"/>
          <w:szCs w:val="28"/>
        </w:rPr>
        <w:t>р</w:t>
      </w:r>
      <w:r w:rsidR="005A728D">
        <w:rPr>
          <w:rFonts w:ascii="Times New Roman" w:eastAsia="Times New Roman" w:hAnsi="Times New Roman" w:cs="Times New Roman"/>
          <w:sz w:val="28"/>
          <w:szCs w:val="28"/>
        </w:rPr>
        <w:t>ання й</w:t>
      </w:r>
      <w:r>
        <w:rPr>
          <w:rFonts w:ascii="Times New Roman" w:eastAsia="Times New Roman" w:hAnsi="Times New Roman" w:cs="Times New Roman"/>
          <w:sz w:val="28"/>
          <w:szCs w:val="28"/>
        </w:rPr>
        <w:t xml:space="preserve"> аналіз даних, висновки та рефлексія. Запропоновані приклади завдань показують можливість їх адаптації до різних тем і вікових груп, забезпечуючи </w:t>
      </w:r>
      <w:r>
        <w:rPr>
          <w:rFonts w:ascii="Times New Roman" w:eastAsia="Times New Roman" w:hAnsi="Times New Roman" w:cs="Times New Roman"/>
          <w:sz w:val="28"/>
          <w:szCs w:val="28"/>
        </w:rPr>
        <w:lastRenderedPageBreak/>
        <w:t>поєднання наукового підходу з доступністю та мотиваційною цінністю для учнів.</w:t>
      </w:r>
    </w:p>
    <w:p w14:paraId="7C2B308B" w14:textId="48AE47AC" w:rsidR="00EC71BE" w:rsidRPr="003C2A9C" w:rsidRDefault="00F16951" w:rsidP="003C2A9C">
      <w:pPr>
        <w:tabs>
          <w:tab w:val="left" w:pos="0"/>
        </w:tabs>
        <w:spacing w:after="0" w:line="360" w:lineRule="auto"/>
        <w:ind w:firstLine="567"/>
        <w:jc w:val="both"/>
        <w:rPr>
          <w:rFonts w:ascii="Times New Roman" w:eastAsia="Times New Roman" w:hAnsi="Times New Roman" w:cs="Times New Roman"/>
          <w:sz w:val="28"/>
          <w:szCs w:val="28"/>
          <w:highlight w:val="green"/>
        </w:rPr>
      </w:pPr>
      <w:r>
        <w:rPr>
          <w:rFonts w:ascii="Times New Roman" w:eastAsia="Times New Roman" w:hAnsi="Times New Roman" w:cs="Times New Roman"/>
          <w:b/>
          <w:sz w:val="28"/>
          <w:szCs w:val="28"/>
        </w:rPr>
        <w:t xml:space="preserve">Перспективи </w:t>
      </w:r>
      <w:r>
        <w:rPr>
          <w:rFonts w:ascii="Times New Roman" w:eastAsia="Times New Roman" w:hAnsi="Times New Roman" w:cs="Times New Roman"/>
          <w:sz w:val="28"/>
          <w:szCs w:val="28"/>
        </w:rPr>
        <w:t xml:space="preserve">розвідки полягають у розробленні системи дослідницьких завдань для уроків біології відповідно до модельних навчальних програм НУШ, а також у вивченні ефективності впровадження цих завдань для формування предметних </w:t>
      </w:r>
      <w:r w:rsidR="005A728D">
        <w:rPr>
          <w:rFonts w:ascii="Times New Roman" w:eastAsia="Times New Roman" w:hAnsi="Times New Roman" w:cs="Times New Roman"/>
          <w:sz w:val="28"/>
          <w:szCs w:val="28"/>
        </w:rPr>
        <w:t xml:space="preserve">і </w:t>
      </w:r>
      <w:r>
        <w:rPr>
          <w:rFonts w:ascii="Times New Roman" w:eastAsia="Times New Roman" w:hAnsi="Times New Roman" w:cs="Times New Roman"/>
          <w:sz w:val="28"/>
          <w:szCs w:val="28"/>
        </w:rPr>
        <w:t xml:space="preserve">ключових компетентностей учнів. </w:t>
      </w:r>
    </w:p>
    <w:p w14:paraId="1FF2351E" w14:textId="77777777" w:rsidR="00EC71BE" w:rsidRDefault="00EC71BE">
      <w:pPr>
        <w:tabs>
          <w:tab w:val="left" w:pos="0"/>
        </w:tabs>
        <w:spacing w:after="0" w:line="360" w:lineRule="auto"/>
        <w:ind w:firstLine="567"/>
        <w:jc w:val="center"/>
        <w:rPr>
          <w:rFonts w:ascii="Times New Roman" w:eastAsia="Times New Roman" w:hAnsi="Times New Roman" w:cs="Times New Roman"/>
          <w:b/>
          <w:sz w:val="28"/>
          <w:szCs w:val="28"/>
          <w:highlight w:val="cyan"/>
        </w:rPr>
      </w:pPr>
    </w:p>
    <w:p w14:paraId="29EC73AD" w14:textId="77777777" w:rsidR="00E71994" w:rsidRPr="003C2A9C" w:rsidRDefault="00830E87">
      <w:pPr>
        <w:tabs>
          <w:tab w:val="left" w:pos="0"/>
        </w:tabs>
        <w:spacing w:after="0" w:line="360" w:lineRule="auto"/>
        <w:ind w:firstLine="567"/>
        <w:jc w:val="center"/>
        <w:rPr>
          <w:rFonts w:ascii="Times New Roman" w:eastAsia="Times New Roman" w:hAnsi="Times New Roman" w:cs="Times New Roman"/>
          <w:b/>
          <w:bCs/>
          <w:sz w:val="28"/>
          <w:szCs w:val="28"/>
        </w:rPr>
      </w:pPr>
      <w:r w:rsidRPr="003C2A9C">
        <w:rPr>
          <w:rFonts w:ascii="Times New Roman" w:eastAsia="Times New Roman" w:hAnsi="Times New Roman" w:cs="Times New Roman"/>
          <w:b/>
          <w:sz w:val="28"/>
          <w:szCs w:val="28"/>
        </w:rPr>
        <w:t>СПИСОК ВИКОРИСТАНОЇ ЛІТЕРАТУРИ</w:t>
      </w:r>
    </w:p>
    <w:p w14:paraId="6F1E7B07" w14:textId="3D1B6FCC"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Державний стандарт базової середньої освіти: постанова КМУ від 30 вер. 2020 р. № 898. [Електронний ресурс]. – Режим доступу: </w:t>
      </w:r>
      <w:r w:rsidR="007E6CD0" w:rsidRPr="007E6CD0">
        <w:rPr>
          <w:rFonts w:ascii="Times New Roman" w:eastAsia="Times New Roman" w:hAnsi="Times New Roman" w:cs="Times New Roman"/>
          <w:sz w:val="28"/>
          <w:szCs w:val="28"/>
        </w:rPr>
        <w:fldChar w:fldCharType="begin"/>
      </w:r>
      <w:r w:rsidR="007E6CD0" w:rsidRPr="007E6CD0">
        <w:rPr>
          <w:rFonts w:ascii="Times New Roman" w:eastAsia="Times New Roman" w:hAnsi="Times New Roman" w:cs="Times New Roman"/>
          <w:sz w:val="28"/>
          <w:szCs w:val="28"/>
        </w:rPr>
        <w:instrText xml:space="preserve"> HYPERLINK "https://zakon.rada.gov.ua/laws/show/898-2020-%D0%BF#Text" </w:instrText>
      </w:r>
      <w:r w:rsidR="007E6CD0" w:rsidRPr="007E6CD0">
        <w:rPr>
          <w:rFonts w:ascii="Times New Roman" w:eastAsia="Times New Roman" w:hAnsi="Times New Roman" w:cs="Times New Roman"/>
          <w:sz w:val="28"/>
          <w:szCs w:val="28"/>
        </w:rPr>
        <w:fldChar w:fldCharType="separate"/>
      </w:r>
      <w:r w:rsidR="007E6CD0" w:rsidRPr="007E6CD0">
        <w:rPr>
          <w:rStyle w:val="Hyperlink"/>
          <w:rFonts w:ascii="Times New Roman" w:eastAsia="Times New Roman" w:hAnsi="Times New Roman" w:cs="Times New Roman"/>
          <w:color w:val="auto"/>
          <w:sz w:val="28"/>
          <w:szCs w:val="28"/>
          <w:u w:val="none"/>
        </w:rPr>
        <w:t>https://zakon.rada.gov.ua/laws/show/898-2020-%D0%BF#Text</w:t>
      </w:r>
      <w:r w:rsidR="007E6CD0" w:rsidRPr="007E6CD0">
        <w:rPr>
          <w:rFonts w:ascii="Times New Roman" w:eastAsia="Times New Roman" w:hAnsi="Times New Roman" w:cs="Times New Roman"/>
          <w:sz w:val="28"/>
          <w:szCs w:val="28"/>
        </w:rPr>
        <w:fldChar w:fldCharType="end"/>
      </w:r>
    </w:p>
    <w:p w14:paraId="7F62AACF" w14:textId="05507871"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Малімон Л. К., Пилипчук С. М. Переваги</w:t>
      </w:r>
      <w:r w:rsidR="001370A5">
        <w:rPr>
          <w:rFonts w:ascii="Times New Roman" w:eastAsia="Times New Roman" w:hAnsi="Times New Roman" w:cs="Times New Roman"/>
          <w:color w:val="000000"/>
          <w:sz w:val="28"/>
          <w:szCs w:val="28"/>
        </w:rPr>
        <w:t xml:space="preserve"> діяльнісного підходу для форму</w:t>
      </w:r>
      <w:r>
        <w:rPr>
          <w:rFonts w:ascii="Times New Roman" w:eastAsia="Times New Roman" w:hAnsi="Times New Roman" w:cs="Times New Roman"/>
          <w:color w:val="000000"/>
          <w:sz w:val="28"/>
          <w:szCs w:val="28"/>
        </w:rPr>
        <w:t>вання ключових компетенцій здобув</w:t>
      </w:r>
      <w:r w:rsidR="005A728D">
        <w:rPr>
          <w:rFonts w:ascii="Times New Roman" w:eastAsia="Times New Roman" w:hAnsi="Times New Roman" w:cs="Times New Roman"/>
          <w:color w:val="000000"/>
          <w:sz w:val="28"/>
          <w:szCs w:val="28"/>
        </w:rPr>
        <w:t>ачів освіти ХХI століття / Л. К. Малімон, С. М. Пилипчук // Наукові записки Націо</w:t>
      </w:r>
      <w:r>
        <w:rPr>
          <w:rFonts w:ascii="Times New Roman" w:eastAsia="Times New Roman" w:hAnsi="Times New Roman" w:cs="Times New Roman"/>
          <w:color w:val="000000"/>
          <w:sz w:val="28"/>
          <w:szCs w:val="28"/>
        </w:rPr>
        <w:t>нального університе</w:t>
      </w:r>
      <w:r w:rsidR="005A728D">
        <w:rPr>
          <w:rFonts w:ascii="Times New Roman" w:eastAsia="Times New Roman" w:hAnsi="Times New Roman" w:cs="Times New Roman"/>
          <w:color w:val="000000"/>
          <w:sz w:val="28"/>
          <w:szCs w:val="28"/>
        </w:rPr>
        <w:t>ту «Острозька академія»: серія «Філологія». – Острог : Вид-во</w:t>
      </w:r>
      <w:r>
        <w:rPr>
          <w:rFonts w:ascii="Times New Roman" w:eastAsia="Times New Roman" w:hAnsi="Times New Roman" w:cs="Times New Roman"/>
          <w:color w:val="000000"/>
          <w:sz w:val="28"/>
          <w:szCs w:val="28"/>
        </w:rPr>
        <w:t xml:space="preserve"> НаУОА, 2025. </w:t>
      </w:r>
      <w:r w:rsidR="005A728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Вип. 26(94). </w:t>
      </w:r>
      <w:r w:rsidR="005A728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 80–84.</w:t>
      </w:r>
    </w:p>
    <w:p w14:paraId="073FBD5D" w14:textId="77777777"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Назаренко Л. А. Проєктування як засіб навчання літератури з використанням інформаційно-комунікаційних технологій (старша школа) / Л. А. Назаренко // Вересень : МОІППО, 2023. – № 1 (96). – С. 128–137. DOI: https://doi.org/10.54662/veresen.1.2023.10 </w:t>
      </w:r>
    </w:p>
    <w:p w14:paraId="33505D7F" w14:textId="77777777"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Неведомська Є. О. Організація навчального експерименту в природничій освіті / Є. О. Неведомська // Біологія і хімія в школі. – 2008. – № 5–6. – С. 10–12.</w:t>
      </w:r>
    </w:p>
    <w:p w14:paraId="2D1F9A45" w14:textId="162D3C76"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Тихоненко Л. В., Сидоренко Н. Ю. Формування в учнів позитивної мотивації до навчальної та пошуково-дослідницької діяльності з природознавства та біології. Дослідницька робота школярів з біології : навч.-метод. посіб / Л. В. Тихоненко, Н. Ю. Сидоренко. – Суми : ВТД «Університетська книга», 2008. – 368 с.</w:t>
      </w:r>
    </w:p>
    <w:p w14:paraId="306E0755" w14:textId="6D843624"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Шамрай С. М., Задорожний К. М. Біологічні експерименти в школі / С. М. Шамрай, К. М. Задорожний. – Х. : «Основа», 2003. – 96 с.</w:t>
      </w:r>
    </w:p>
    <w:p w14:paraId="081C1F8C" w14:textId="56640DF6" w:rsidR="00E71994" w:rsidRDefault="00F16951">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eastAsia="Times New Roman" w:hAnsi="Times New Roman" w:cs="Times New Roman"/>
          <w:color w:val="000000"/>
          <w:sz w:val="28"/>
          <w:szCs w:val="28"/>
        </w:rPr>
      </w:pPr>
      <w:r>
        <w:rPr>
          <w:rFonts w:ascii="Times New Roman" w:hAnsi="Times New Roman" w:cs="Times New Roman"/>
          <w:sz w:val="28"/>
          <w:szCs w:val="28"/>
        </w:rPr>
        <w:t>Bybee, R. W</w:t>
      </w:r>
      <w:r>
        <w:t>.</w:t>
      </w:r>
      <w:r>
        <w:rPr>
          <w:rFonts w:ascii="Times New Roman" w:eastAsia="Times New Roman" w:hAnsi="Times New Roman" w:cs="Times New Roman"/>
          <w:color w:val="000000"/>
          <w:sz w:val="28"/>
          <w:szCs w:val="28"/>
        </w:rPr>
        <w:t xml:space="preserve"> (2010). Advancing science education: The 5E instructional model. Arlington, VA: National Science T</w:t>
      </w:r>
      <w:r w:rsidR="005A728D">
        <w:rPr>
          <w:rFonts w:ascii="Times New Roman" w:eastAsia="Times New Roman" w:hAnsi="Times New Roman" w:cs="Times New Roman"/>
          <w:color w:val="000000"/>
          <w:sz w:val="28"/>
          <w:szCs w:val="28"/>
        </w:rPr>
        <w:t>eachers Association, 2010. – С. </w:t>
      </w:r>
      <w:r>
        <w:rPr>
          <w:rFonts w:ascii="Times New Roman" w:eastAsia="Times New Roman" w:hAnsi="Times New Roman" w:cs="Times New Roman"/>
          <w:color w:val="000000"/>
          <w:sz w:val="28"/>
          <w:szCs w:val="28"/>
        </w:rPr>
        <w:t>102.</w:t>
      </w:r>
    </w:p>
    <w:p w14:paraId="3B1DDF84" w14:textId="111C2104" w:rsidR="00E71994" w:rsidRPr="005A728D" w:rsidRDefault="00F16951" w:rsidP="007E6CD0">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right="-142"/>
        <w:jc w:val="both"/>
        <w:rPr>
          <w:rFonts w:ascii="Times New Roman" w:hAnsi="Times New Roman" w:cs="Times New Roman"/>
          <w:sz w:val="28"/>
          <w:szCs w:val="28"/>
        </w:rPr>
      </w:pPr>
      <w:r w:rsidRPr="005A728D">
        <w:rPr>
          <w:rFonts w:ascii="Times New Roman" w:hAnsi="Times New Roman" w:cs="Times New Roman"/>
          <w:sz w:val="28"/>
          <w:szCs w:val="28"/>
        </w:rPr>
        <w:t xml:space="preserve">Hofstein, A., &amp; Lunetta, V. N. (2004). The laboratory in science education: Foundations for the twenty‐first century. </w:t>
      </w:r>
      <w:r w:rsidRPr="005A728D">
        <w:rPr>
          <w:rStyle w:val="Emphasis"/>
          <w:rFonts w:ascii="Times New Roman" w:hAnsi="Times New Roman" w:cs="Times New Roman"/>
          <w:i w:val="0"/>
          <w:sz w:val="28"/>
          <w:szCs w:val="28"/>
        </w:rPr>
        <w:t>Science Education,</w:t>
      </w:r>
      <w:r w:rsidRPr="005A728D">
        <w:rPr>
          <w:rStyle w:val="Emphasis"/>
          <w:rFonts w:ascii="Times New Roman" w:hAnsi="Times New Roman" w:cs="Times New Roman"/>
          <w:sz w:val="28"/>
          <w:szCs w:val="28"/>
        </w:rPr>
        <w:t xml:space="preserve"> </w:t>
      </w:r>
      <w:r w:rsidRPr="005A728D">
        <w:rPr>
          <w:rStyle w:val="Emphasis"/>
          <w:rFonts w:ascii="Times New Roman" w:hAnsi="Times New Roman" w:cs="Times New Roman"/>
          <w:i w:val="0"/>
          <w:sz w:val="28"/>
          <w:szCs w:val="28"/>
        </w:rPr>
        <w:t>88</w:t>
      </w:r>
      <w:r w:rsidRPr="005A728D">
        <w:rPr>
          <w:rFonts w:ascii="Times New Roman" w:hAnsi="Times New Roman" w:cs="Times New Roman"/>
          <w:i/>
          <w:sz w:val="28"/>
          <w:szCs w:val="28"/>
        </w:rPr>
        <w:t>(</w:t>
      </w:r>
      <w:r w:rsidRPr="005A728D">
        <w:rPr>
          <w:rFonts w:ascii="Times New Roman" w:hAnsi="Times New Roman" w:cs="Times New Roman"/>
          <w:sz w:val="28"/>
          <w:szCs w:val="28"/>
        </w:rPr>
        <w:t xml:space="preserve">1), 28–54. </w:t>
      </w:r>
      <w:r w:rsidR="007E6CD0" w:rsidRPr="007E6CD0">
        <w:rPr>
          <w:rFonts w:ascii="Times New Roman" w:hAnsi="Times New Roman" w:cs="Times New Roman"/>
          <w:sz w:val="28"/>
          <w:szCs w:val="28"/>
        </w:rPr>
        <w:t>DOI:</w:t>
      </w:r>
      <w:r w:rsidR="007E6CD0">
        <w:rPr>
          <w:rFonts w:ascii="Times New Roman" w:hAnsi="Times New Roman" w:cs="Times New Roman"/>
          <w:sz w:val="28"/>
          <w:szCs w:val="28"/>
        </w:rPr>
        <w:t xml:space="preserve"> </w:t>
      </w:r>
      <w:hyperlink r:id="rId18" w:tooltip="https://doi.org/10.1002/sce.10106" w:history="1">
        <w:r w:rsidRPr="005A728D">
          <w:rPr>
            <w:rStyle w:val="Hyperlink"/>
            <w:rFonts w:ascii="Times New Roman" w:hAnsi="Times New Roman" w:cs="Times New Roman"/>
            <w:color w:val="auto"/>
            <w:sz w:val="28"/>
            <w:szCs w:val="28"/>
            <w:u w:val="none"/>
          </w:rPr>
          <w:t>https://doi.org/10.1002/sce.10106</w:t>
        </w:r>
      </w:hyperlink>
    </w:p>
    <w:p w14:paraId="04148E51" w14:textId="3050C34E" w:rsidR="00E71994" w:rsidRDefault="00F16951" w:rsidP="007E6CD0">
      <w:pPr>
        <w:pStyle w:val="NormalWeb"/>
        <w:numPr>
          <w:ilvl w:val="0"/>
          <w:numId w:val="1"/>
        </w:numPr>
        <w:tabs>
          <w:tab w:val="left" w:pos="0"/>
        </w:tabs>
        <w:spacing w:line="360" w:lineRule="auto"/>
        <w:jc w:val="both"/>
        <w:rPr>
          <w:sz w:val="28"/>
          <w:szCs w:val="28"/>
        </w:rPr>
      </w:pPr>
      <w:r>
        <w:rPr>
          <w:sz w:val="28"/>
          <w:szCs w:val="28"/>
        </w:rPr>
        <w:t xml:space="preserve"> Nussbaum, E. M. (2021). Scientific reasoning and inquiry in education. </w:t>
      </w:r>
      <w:r>
        <w:rPr>
          <w:rStyle w:val="Emphasis"/>
          <w:i w:val="0"/>
          <w:sz w:val="28"/>
          <w:szCs w:val="28"/>
        </w:rPr>
        <w:t>International Journal of Science Education</w:t>
      </w:r>
      <w:r>
        <w:rPr>
          <w:rStyle w:val="Emphasis"/>
          <w:sz w:val="28"/>
          <w:szCs w:val="28"/>
        </w:rPr>
        <w:t xml:space="preserve">, </w:t>
      </w:r>
      <w:r w:rsidRPr="005A728D">
        <w:rPr>
          <w:rStyle w:val="Emphasis"/>
          <w:i w:val="0"/>
          <w:sz w:val="28"/>
          <w:szCs w:val="28"/>
        </w:rPr>
        <w:t>43</w:t>
      </w:r>
      <w:r w:rsidRPr="005A728D">
        <w:rPr>
          <w:i/>
          <w:sz w:val="28"/>
          <w:szCs w:val="28"/>
        </w:rPr>
        <w:t>(</w:t>
      </w:r>
      <w:r>
        <w:rPr>
          <w:sz w:val="28"/>
          <w:szCs w:val="28"/>
        </w:rPr>
        <w:t xml:space="preserve">5), 711–734. </w:t>
      </w:r>
      <w:r w:rsidR="007E6CD0" w:rsidRPr="007E6CD0">
        <w:rPr>
          <w:sz w:val="28"/>
          <w:szCs w:val="28"/>
        </w:rPr>
        <w:t>DOI:</w:t>
      </w:r>
      <w:r w:rsidR="007E6CD0">
        <w:rPr>
          <w:sz w:val="28"/>
          <w:szCs w:val="28"/>
        </w:rPr>
        <w:t xml:space="preserve"> </w:t>
      </w:r>
      <w:hyperlink r:id="rId19" w:tooltip="https://doi.org" w:history="1">
        <w:r w:rsidRPr="005A728D">
          <w:rPr>
            <w:rStyle w:val="Hyperlink"/>
            <w:color w:val="auto"/>
            <w:sz w:val="28"/>
            <w:szCs w:val="28"/>
            <w:u w:val="none"/>
          </w:rPr>
          <w:t>https://doi.org</w:t>
        </w:r>
      </w:hyperlink>
      <w:r w:rsidRPr="005A728D">
        <w:rPr>
          <w:sz w:val="28"/>
          <w:szCs w:val="28"/>
        </w:rPr>
        <w:t xml:space="preserve"> /10.1080/09500693.2021.1873031.</w:t>
      </w:r>
    </w:p>
    <w:p w14:paraId="06EABAC2" w14:textId="48FC1FC8" w:rsidR="005A728D" w:rsidRDefault="005A728D" w:rsidP="000C5395">
      <w:pPr>
        <w:pStyle w:val="NormalWeb"/>
        <w:numPr>
          <w:ilvl w:val="0"/>
          <w:numId w:val="1"/>
        </w:numPr>
        <w:tabs>
          <w:tab w:val="left" w:pos="0"/>
        </w:tabs>
        <w:spacing w:line="360" w:lineRule="auto"/>
        <w:jc w:val="both"/>
        <w:rPr>
          <w:sz w:val="28"/>
          <w:szCs w:val="28"/>
        </w:rPr>
      </w:pPr>
      <w:r w:rsidRPr="005A728D">
        <w:rPr>
          <w:sz w:val="28"/>
          <w:szCs w:val="28"/>
        </w:rPr>
        <w:t>Puddu, S., &amp; Lembens, A. (2013). Einführung von inquiry based learning in einer Klasse mit hoher Diversität. In S. Bernholt (Ed.), Inquiry based Learning – Forschendes Lernen: Gesellschaft für Didaktik der Chemie und Physik, Jahrestagung in Hannover 2012 (pp. 386–388). Kiel, Germany: IPN – Leibniz Institut für die Pädagogik der Naturwissenschaften und Mathematik</w:t>
      </w:r>
      <w:r>
        <w:rPr>
          <w:sz w:val="28"/>
          <w:szCs w:val="28"/>
        </w:rPr>
        <w:t>.</w:t>
      </w:r>
    </w:p>
    <w:p w14:paraId="0079727A" w14:textId="77777777" w:rsidR="00EF2049" w:rsidRPr="00EF2049" w:rsidRDefault="00EF2049" w:rsidP="00EF2049">
      <w:pPr>
        <w:pStyle w:val="NormalWeb"/>
        <w:tabs>
          <w:tab w:val="left" w:pos="0"/>
        </w:tabs>
        <w:spacing w:line="360" w:lineRule="auto"/>
        <w:ind w:left="502"/>
        <w:jc w:val="both"/>
        <w:rPr>
          <w:sz w:val="28"/>
          <w:szCs w:val="28"/>
        </w:rPr>
      </w:pPr>
    </w:p>
    <w:p w14:paraId="4E295922" w14:textId="77777777" w:rsidR="00EF2049" w:rsidRPr="00EF2049" w:rsidRDefault="00EF2049" w:rsidP="00EF2049">
      <w:pPr>
        <w:pStyle w:val="NormalWeb"/>
        <w:tabs>
          <w:tab w:val="left" w:pos="0"/>
        </w:tabs>
        <w:spacing w:line="360" w:lineRule="auto"/>
        <w:ind w:left="502"/>
        <w:jc w:val="center"/>
        <w:rPr>
          <w:b/>
          <w:sz w:val="28"/>
          <w:szCs w:val="28"/>
        </w:rPr>
      </w:pPr>
      <w:r w:rsidRPr="00EF2049">
        <w:rPr>
          <w:b/>
          <w:sz w:val="28"/>
          <w:szCs w:val="28"/>
        </w:rPr>
        <w:t>ORGANISATION OF STUDENTS’ EDUCATIONAL AND RESEARCH ACTIVITIES IN BIOLOGY WITHIN THE NEW UKRAINIAN SCHOOL FRAMEWORK</w:t>
      </w:r>
    </w:p>
    <w:p w14:paraId="2F1D9D67" w14:textId="6D69D39C" w:rsidR="00492B34" w:rsidRDefault="00492B34" w:rsidP="00492B34">
      <w:pPr>
        <w:pStyle w:val="NormalWeb"/>
        <w:tabs>
          <w:tab w:val="left" w:pos="0"/>
        </w:tabs>
        <w:spacing w:line="276" w:lineRule="auto"/>
        <w:ind w:left="502"/>
        <w:jc w:val="right"/>
        <w:rPr>
          <w:b/>
          <w:sz w:val="28"/>
          <w:szCs w:val="28"/>
        </w:rPr>
      </w:pPr>
      <w:r w:rsidRPr="00492B34">
        <w:rPr>
          <w:b/>
          <w:sz w:val="28"/>
          <w:szCs w:val="28"/>
        </w:rPr>
        <w:t>Myronenko</w:t>
      </w:r>
      <w:r w:rsidRPr="00492B34">
        <w:t xml:space="preserve"> </w:t>
      </w:r>
      <w:r>
        <w:rPr>
          <w:b/>
          <w:sz w:val="28"/>
          <w:szCs w:val="28"/>
        </w:rPr>
        <w:t>Iryna,</w:t>
      </w:r>
    </w:p>
    <w:p w14:paraId="3F929D26" w14:textId="1E2C3C15" w:rsidR="00492B34" w:rsidRPr="00492B34" w:rsidRDefault="00492B34" w:rsidP="00492B34">
      <w:pPr>
        <w:pStyle w:val="NormalWeb"/>
        <w:tabs>
          <w:tab w:val="left" w:pos="0"/>
        </w:tabs>
        <w:spacing w:line="276" w:lineRule="auto"/>
        <w:ind w:left="502"/>
        <w:jc w:val="right"/>
        <w:rPr>
          <w:sz w:val="28"/>
          <w:szCs w:val="28"/>
        </w:rPr>
      </w:pPr>
      <w:r w:rsidRPr="00492B34">
        <w:rPr>
          <w:sz w:val="28"/>
          <w:szCs w:val="28"/>
        </w:rPr>
        <w:t>Senior Lecturer at the Department of Theory</w:t>
      </w:r>
    </w:p>
    <w:p w14:paraId="76A38B80" w14:textId="77777777" w:rsidR="00492B34" w:rsidRPr="00492B34" w:rsidRDefault="00492B34" w:rsidP="00492B34">
      <w:pPr>
        <w:pStyle w:val="NormalWeb"/>
        <w:tabs>
          <w:tab w:val="left" w:pos="0"/>
        </w:tabs>
        <w:spacing w:line="276" w:lineRule="auto"/>
        <w:ind w:left="502"/>
        <w:jc w:val="right"/>
        <w:rPr>
          <w:sz w:val="28"/>
          <w:szCs w:val="28"/>
        </w:rPr>
      </w:pPr>
      <w:r w:rsidRPr="00492B34">
        <w:rPr>
          <w:sz w:val="28"/>
          <w:szCs w:val="28"/>
        </w:rPr>
        <w:t xml:space="preserve"> and Methodology of Natural Sciences and</w:t>
      </w:r>
    </w:p>
    <w:p w14:paraId="7B2B9F63" w14:textId="77777777" w:rsidR="00492B34" w:rsidRPr="00492B34" w:rsidRDefault="00492B34" w:rsidP="00492B34">
      <w:pPr>
        <w:pStyle w:val="NormalWeb"/>
        <w:tabs>
          <w:tab w:val="left" w:pos="0"/>
        </w:tabs>
        <w:spacing w:line="276" w:lineRule="auto"/>
        <w:ind w:left="502"/>
        <w:jc w:val="right"/>
        <w:rPr>
          <w:sz w:val="28"/>
          <w:szCs w:val="28"/>
        </w:rPr>
      </w:pPr>
      <w:r w:rsidRPr="00492B34">
        <w:rPr>
          <w:sz w:val="28"/>
          <w:szCs w:val="28"/>
        </w:rPr>
        <w:t xml:space="preserve"> Mathematics Education and Information Technologies</w:t>
      </w:r>
    </w:p>
    <w:p w14:paraId="538E9CC3" w14:textId="77777777" w:rsidR="00492B34" w:rsidRPr="00492B34" w:rsidRDefault="00492B34" w:rsidP="00492B34">
      <w:pPr>
        <w:pStyle w:val="NormalWeb"/>
        <w:tabs>
          <w:tab w:val="left" w:pos="0"/>
        </w:tabs>
        <w:spacing w:line="276" w:lineRule="auto"/>
        <w:ind w:left="502"/>
        <w:jc w:val="right"/>
        <w:rPr>
          <w:sz w:val="28"/>
          <w:szCs w:val="28"/>
        </w:rPr>
      </w:pPr>
      <w:r w:rsidRPr="00492B34">
        <w:rPr>
          <w:sz w:val="28"/>
          <w:szCs w:val="28"/>
        </w:rPr>
        <w:t>Mykolaiv In-Service Teachers Training Institute</w:t>
      </w:r>
    </w:p>
    <w:p w14:paraId="2120D22A" w14:textId="7EA546CE" w:rsidR="00492B34" w:rsidRPr="00492B34" w:rsidRDefault="00492B34" w:rsidP="00492B34">
      <w:pPr>
        <w:pStyle w:val="NormalWeb"/>
        <w:tabs>
          <w:tab w:val="left" w:pos="0"/>
        </w:tabs>
        <w:spacing w:line="276" w:lineRule="auto"/>
        <w:ind w:left="502"/>
        <w:jc w:val="right"/>
        <w:rPr>
          <w:sz w:val="28"/>
          <w:szCs w:val="28"/>
        </w:rPr>
      </w:pPr>
      <w:r w:rsidRPr="00492B34">
        <w:rPr>
          <w:sz w:val="28"/>
          <w:szCs w:val="28"/>
        </w:rPr>
        <w:t>4-а</w:t>
      </w:r>
      <w:r w:rsidR="002A2F94">
        <w:rPr>
          <w:sz w:val="28"/>
          <w:szCs w:val="28"/>
        </w:rPr>
        <w:t>,</w:t>
      </w:r>
      <w:r w:rsidRPr="00492B34">
        <w:rPr>
          <w:sz w:val="28"/>
          <w:szCs w:val="28"/>
        </w:rPr>
        <w:t xml:space="preserve"> Admiralska Street, 54001, Mykolaiv, Ukraine</w:t>
      </w:r>
    </w:p>
    <w:p w14:paraId="234D4AA4" w14:textId="250F7405" w:rsidR="00EF2049" w:rsidRPr="005A3B43" w:rsidRDefault="00923128" w:rsidP="00492B34">
      <w:pPr>
        <w:pStyle w:val="NormalWeb"/>
        <w:tabs>
          <w:tab w:val="left" w:pos="0"/>
        </w:tabs>
        <w:spacing w:line="276" w:lineRule="auto"/>
        <w:ind w:left="502"/>
        <w:jc w:val="right"/>
        <w:rPr>
          <w:sz w:val="28"/>
          <w:szCs w:val="28"/>
        </w:rPr>
      </w:pPr>
      <w:hyperlink r:id="rId20" w:history="1">
        <w:r w:rsidR="005A3B43" w:rsidRPr="005A3B43">
          <w:rPr>
            <w:rStyle w:val="Hyperlink"/>
            <w:color w:val="auto"/>
            <w:sz w:val="28"/>
            <w:szCs w:val="28"/>
            <w:u w:val="none"/>
          </w:rPr>
          <w:t>iryna.myronenko@moippo.mk.ua</w:t>
        </w:r>
      </w:hyperlink>
    </w:p>
    <w:p w14:paraId="3F88FFFE" w14:textId="77777777" w:rsidR="005A3B43" w:rsidRPr="00EF2049" w:rsidRDefault="005A3B43" w:rsidP="00492B34">
      <w:pPr>
        <w:pStyle w:val="NormalWeb"/>
        <w:tabs>
          <w:tab w:val="left" w:pos="0"/>
        </w:tabs>
        <w:spacing w:line="276" w:lineRule="auto"/>
        <w:ind w:left="502"/>
        <w:jc w:val="right"/>
        <w:rPr>
          <w:sz w:val="28"/>
          <w:szCs w:val="28"/>
        </w:rPr>
      </w:pPr>
    </w:p>
    <w:p w14:paraId="673539FC" w14:textId="77777777" w:rsidR="00EF2049" w:rsidRPr="00EF2049" w:rsidRDefault="00EF2049" w:rsidP="00EF2049">
      <w:pPr>
        <w:pStyle w:val="NormalWeb"/>
        <w:tabs>
          <w:tab w:val="left" w:pos="0"/>
        </w:tabs>
        <w:spacing w:line="360" w:lineRule="auto"/>
        <w:ind w:left="502"/>
        <w:jc w:val="both"/>
        <w:rPr>
          <w:i/>
          <w:sz w:val="28"/>
          <w:szCs w:val="28"/>
        </w:rPr>
      </w:pPr>
      <w:r w:rsidRPr="00EF2049">
        <w:rPr>
          <w:i/>
          <w:sz w:val="28"/>
          <w:szCs w:val="28"/>
        </w:rPr>
        <w:t>This scientific and methodological article examines the organisation of educational and research activities for students in biology classes under the New Ukrainian School (NUS) framework. It characterises modern approaches to implementing inquiry-based methods, including competency-based, activity-based, integrative, experimental-research, and information-research approaches. It is argued that inquiry-based learning facilitates the independent acquisition of knowledge through students' active participation in observations, experiments, and project work. Special attention is paid to the structure of research tasks, which encompass the full cycle of scientific cognition: from formulating hypotheses and planning experiments to data collection, analysis, and interpretation of results.</w:t>
      </w:r>
    </w:p>
    <w:p w14:paraId="7FFE7287" w14:textId="77777777" w:rsidR="00EF2049" w:rsidRPr="00EF2049" w:rsidRDefault="00EF2049" w:rsidP="00EF2049">
      <w:pPr>
        <w:pStyle w:val="NormalWeb"/>
        <w:tabs>
          <w:tab w:val="left" w:pos="0"/>
        </w:tabs>
        <w:spacing w:line="360" w:lineRule="auto"/>
        <w:ind w:left="502"/>
        <w:jc w:val="both"/>
        <w:rPr>
          <w:i/>
          <w:sz w:val="28"/>
          <w:szCs w:val="28"/>
        </w:rPr>
      </w:pPr>
      <w:r w:rsidRPr="00EF2049">
        <w:rPr>
          <w:i/>
          <w:sz w:val="28"/>
          <w:szCs w:val="28"/>
        </w:rPr>
        <w:t>The research provides concrete examples of structured assignments, such as modelling mini-aquatic ecosystems and studying the unique Marimo algae, which foster analytical thinking and practical skills in students aged 12 to 15. The study identifies common difficulties and barriers encountered during research activities and proposes methodologically sound strategies to overcome them. It is demonstrated that the integration of structured inquiry-based tasks stimulates students' motivation, increases engagement, and promotes a deeper understanding of natural phenomena. The findings are addressed to teachers, methodologists, and researchers in natural science education seeking to enhance biology instruction through modern inquiry-based methods. The ideas regarding the combination of experimental, project-based, and information-research activities within the context of the competency-based approach of the New Ukrainian School have been further developed.</w:t>
      </w:r>
    </w:p>
    <w:p w14:paraId="698A33FC" w14:textId="18C2C492" w:rsidR="00EF2049" w:rsidRPr="00EF2049" w:rsidRDefault="00EF2049" w:rsidP="00EF2049">
      <w:pPr>
        <w:pStyle w:val="NormalWeb"/>
        <w:tabs>
          <w:tab w:val="left" w:pos="0"/>
        </w:tabs>
        <w:spacing w:line="360" w:lineRule="auto"/>
        <w:ind w:left="502"/>
        <w:jc w:val="both"/>
        <w:rPr>
          <w:i/>
          <w:sz w:val="28"/>
          <w:szCs w:val="28"/>
        </w:rPr>
      </w:pPr>
      <w:r w:rsidRPr="00EF2049">
        <w:rPr>
          <w:b/>
          <w:i/>
          <w:sz w:val="28"/>
          <w:szCs w:val="28"/>
        </w:rPr>
        <w:lastRenderedPageBreak/>
        <w:t>Keywords:</w:t>
      </w:r>
      <w:r w:rsidRPr="00EF2049">
        <w:rPr>
          <w:i/>
          <w:sz w:val="28"/>
          <w:szCs w:val="28"/>
        </w:rPr>
        <w:t xml:space="preserve"> biology education; biology educational process; </w:t>
      </w:r>
      <w:r>
        <w:rPr>
          <w:i/>
          <w:sz w:val="28"/>
          <w:szCs w:val="28"/>
        </w:rPr>
        <w:t xml:space="preserve">inquiry-based learning method; </w:t>
      </w:r>
      <w:r w:rsidRPr="00EF2049">
        <w:rPr>
          <w:i/>
          <w:sz w:val="28"/>
          <w:szCs w:val="28"/>
        </w:rPr>
        <w:t>«New Ukrainian School</w:t>
      </w:r>
      <w:r w:rsidR="000C5395" w:rsidRPr="000C5395">
        <w:rPr>
          <w:i/>
          <w:sz w:val="28"/>
          <w:szCs w:val="28"/>
        </w:rPr>
        <w:t>»</w:t>
      </w:r>
      <w:r w:rsidRPr="00EF2049">
        <w:rPr>
          <w:i/>
          <w:sz w:val="28"/>
          <w:szCs w:val="28"/>
        </w:rPr>
        <w:t xml:space="preserve"> concept; research tasks.</w:t>
      </w:r>
    </w:p>
    <w:p w14:paraId="1C4D931A" w14:textId="56BDD6E2" w:rsidR="00E71994" w:rsidRPr="002A2F94" w:rsidRDefault="00F16951">
      <w:pPr>
        <w:pBdr>
          <w:top w:val="none" w:sz="0" w:space="0" w:color="000000"/>
          <w:left w:val="none" w:sz="0" w:space="0" w:color="000000"/>
          <w:bottom w:val="none" w:sz="0" w:space="0" w:color="000000"/>
          <w:right w:val="none" w:sz="0" w:space="0" w:color="000000"/>
          <w:between w:val="none" w:sz="0" w:space="0" w:color="000000"/>
        </w:pBdr>
        <w:shd w:val="clear" w:color="auto" w:fill="F8F9FA"/>
        <w:tabs>
          <w:tab w:val="left" w:pos="0"/>
        </w:tabs>
        <w:spacing w:after="0" w:line="360" w:lineRule="auto"/>
        <w:ind w:firstLine="567"/>
        <w:jc w:val="center"/>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rPr>
        <w:t>R</w:t>
      </w:r>
      <w:r w:rsidR="002A2F94">
        <w:rPr>
          <w:rFonts w:ascii="Times New Roman" w:eastAsia="Times New Roman" w:hAnsi="Times New Roman" w:cs="Times New Roman"/>
          <w:b/>
          <w:color w:val="000000"/>
          <w:sz w:val="28"/>
          <w:szCs w:val="28"/>
          <w:lang w:val="en-US"/>
        </w:rPr>
        <w:t>EFERENCES</w:t>
      </w:r>
    </w:p>
    <w:p w14:paraId="0DE962AB" w14:textId="6DF5E9D7" w:rsidR="00C31989" w:rsidRPr="00C31989" w:rsidRDefault="00C31989" w:rsidP="00C31989">
      <w:pPr>
        <w:pStyle w:val="ListParagraph"/>
        <w:numPr>
          <w:ilvl w:val="3"/>
          <w:numId w:val="1"/>
        </w:numPr>
        <w:tabs>
          <w:tab w:val="left" w:pos="0"/>
        </w:tabs>
        <w:spacing w:line="360" w:lineRule="auto"/>
        <w:jc w:val="both"/>
        <w:rPr>
          <w:color w:val="000000"/>
          <w:sz w:val="28"/>
          <w:szCs w:val="28"/>
          <w:lang w:val="en-US"/>
        </w:rPr>
      </w:pPr>
      <w:r w:rsidRPr="00C31989">
        <w:rPr>
          <w:color w:val="000000"/>
          <w:sz w:val="28"/>
          <w:szCs w:val="28"/>
        </w:rPr>
        <w:t>Bybee, R.</w:t>
      </w:r>
      <w:r w:rsidRPr="00C31989">
        <w:rPr>
          <w:color w:val="000000"/>
          <w:sz w:val="28"/>
          <w:szCs w:val="28"/>
          <w:lang w:val="en-US"/>
        </w:rPr>
        <w:t> </w:t>
      </w:r>
      <w:r w:rsidRPr="00C31989">
        <w:rPr>
          <w:color w:val="000000"/>
          <w:sz w:val="28"/>
          <w:szCs w:val="28"/>
        </w:rPr>
        <w:t> W. (2010). Advancing science education: The 5E instructional model (p. 102). Arlington, VA: National Science Teachers Association</w:t>
      </w:r>
      <w:r w:rsidRPr="00C31989">
        <w:rPr>
          <w:color w:val="000000"/>
          <w:sz w:val="28"/>
          <w:szCs w:val="28"/>
          <w:lang w:val="en-US"/>
        </w:rPr>
        <w:t xml:space="preserve"> (</w:t>
      </w:r>
      <w:proofErr w:type="spellStart"/>
      <w:r w:rsidRPr="00C31989">
        <w:rPr>
          <w:color w:val="000000"/>
          <w:sz w:val="28"/>
          <w:szCs w:val="28"/>
          <w:lang w:val="en-US"/>
        </w:rPr>
        <w:t>eng</w:t>
      </w:r>
      <w:proofErr w:type="spellEnd"/>
      <w:r w:rsidRPr="00C31989">
        <w:rPr>
          <w:color w:val="000000"/>
          <w:sz w:val="28"/>
          <w:szCs w:val="28"/>
          <w:lang w:val="en-US"/>
        </w:rPr>
        <w:t>).</w:t>
      </w:r>
    </w:p>
    <w:p w14:paraId="44003AF7" w14:textId="6D80629A" w:rsidR="008626C0" w:rsidRDefault="00F16951" w:rsidP="008626C0">
      <w:pPr>
        <w:pStyle w:val="ListParagraph"/>
        <w:numPr>
          <w:ilvl w:val="3"/>
          <w:numId w:val="1"/>
        </w:numPr>
        <w:tabs>
          <w:tab w:val="left" w:pos="0"/>
        </w:tabs>
        <w:spacing w:line="360" w:lineRule="auto"/>
        <w:jc w:val="both"/>
        <w:rPr>
          <w:color w:val="000000"/>
          <w:sz w:val="28"/>
          <w:szCs w:val="28"/>
          <w:lang w:val="en-US"/>
        </w:rPr>
      </w:pPr>
      <w:r w:rsidRPr="00C31989">
        <w:rPr>
          <w:color w:val="000000"/>
          <w:sz w:val="28"/>
          <w:szCs w:val="28"/>
        </w:rPr>
        <w:t>Cabinet of Ministers of Ukraine. (2020). State standard of basic secondary education: Resolution of t</w:t>
      </w:r>
      <w:r w:rsidR="00BB7D15" w:rsidRPr="00C31989">
        <w:rPr>
          <w:color w:val="000000"/>
          <w:sz w:val="28"/>
          <w:szCs w:val="28"/>
        </w:rPr>
        <w:t>he CMU of September 30, 2020, №</w:t>
      </w:r>
      <w:r w:rsidR="007E6CD0">
        <w:rPr>
          <w:color w:val="000000"/>
          <w:sz w:val="28"/>
          <w:szCs w:val="28"/>
        </w:rPr>
        <w:t> </w:t>
      </w:r>
      <w:r w:rsidRPr="00C31989">
        <w:rPr>
          <w:color w:val="000000"/>
          <w:sz w:val="28"/>
          <w:szCs w:val="28"/>
        </w:rPr>
        <w:t xml:space="preserve">898 [Electronic resource]. Retrieved March 14, 2026, from </w:t>
      </w:r>
      <w:r w:rsidR="00C31989" w:rsidRPr="00C31989">
        <w:rPr>
          <w:sz w:val="28"/>
          <w:szCs w:val="28"/>
        </w:rPr>
        <w:fldChar w:fldCharType="begin"/>
      </w:r>
      <w:r w:rsidR="00C31989" w:rsidRPr="00C31989">
        <w:rPr>
          <w:sz w:val="28"/>
          <w:szCs w:val="28"/>
        </w:rPr>
        <w:instrText xml:space="preserve"> HYPERLINK "https://zakon.rada.gov.ua/laws/show/898-2020-%D0%BF#Text" </w:instrText>
      </w:r>
      <w:r w:rsidR="00C31989" w:rsidRPr="00C31989">
        <w:rPr>
          <w:sz w:val="28"/>
          <w:szCs w:val="28"/>
        </w:rPr>
        <w:fldChar w:fldCharType="separate"/>
      </w:r>
      <w:r w:rsidR="00C31989" w:rsidRPr="00C31989">
        <w:rPr>
          <w:rStyle w:val="Hyperlink"/>
          <w:color w:val="auto"/>
          <w:sz w:val="28"/>
          <w:szCs w:val="28"/>
          <w:u w:val="none"/>
        </w:rPr>
        <w:t>https://zakon.rada.gov.ua/laws/show/898-2020-%D0%BF#Text</w:t>
      </w:r>
      <w:r w:rsidR="00C31989" w:rsidRPr="00C31989">
        <w:rPr>
          <w:sz w:val="28"/>
          <w:szCs w:val="28"/>
        </w:rPr>
        <w:fldChar w:fldCharType="end"/>
      </w:r>
      <w:r w:rsidR="00C31989" w:rsidRPr="00C31989">
        <w:rPr>
          <w:color w:val="000000"/>
          <w:sz w:val="28"/>
          <w:szCs w:val="28"/>
        </w:rPr>
        <w:t xml:space="preserve"> (</w:t>
      </w:r>
      <w:proofErr w:type="spellStart"/>
      <w:r w:rsidR="00C31989" w:rsidRPr="00C31989">
        <w:rPr>
          <w:color w:val="000000"/>
          <w:sz w:val="28"/>
          <w:szCs w:val="28"/>
          <w:lang w:val="en-US"/>
        </w:rPr>
        <w:t>ukr</w:t>
      </w:r>
      <w:proofErr w:type="spellEnd"/>
      <w:r w:rsidR="00C31989" w:rsidRPr="00C31989">
        <w:rPr>
          <w:color w:val="000000"/>
          <w:sz w:val="28"/>
          <w:szCs w:val="28"/>
          <w:lang w:val="en-US"/>
        </w:rPr>
        <w:t>).</w:t>
      </w:r>
    </w:p>
    <w:p w14:paraId="0DECF544" w14:textId="57E2F88F" w:rsidR="008626C0" w:rsidRPr="008626C0" w:rsidRDefault="008626C0" w:rsidP="008626C0">
      <w:pPr>
        <w:pStyle w:val="ListParagraph"/>
        <w:numPr>
          <w:ilvl w:val="3"/>
          <w:numId w:val="1"/>
        </w:numPr>
        <w:tabs>
          <w:tab w:val="left" w:pos="0"/>
        </w:tabs>
        <w:spacing w:line="360" w:lineRule="auto"/>
        <w:jc w:val="both"/>
        <w:rPr>
          <w:color w:val="000000"/>
          <w:sz w:val="28"/>
          <w:szCs w:val="28"/>
          <w:lang w:val="en-US"/>
        </w:rPr>
      </w:pPr>
      <w:proofErr w:type="spellStart"/>
      <w:r w:rsidRPr="008626C0">
        <w:rPr>
          <w:color w:val="000000"/>
          <w:sz w:val="28"/>
          <w:szCs w:val="28"/>
          <w:lang w:val="de-DE"/>
        </w:rPr>
        <w:t>Hofstein</w:t>
      </w:r>
      <w:proofErr w:type="spellEnd"/>
      <w:r w:rsidRPr="008626C0">
        <w:rPr>
          <w:color w:val="000000"/>
          <w:sz w:val="28"/>
          <w:szCs w:val="28"/>
          <w:lang w:val="de-DE"/>
        </w:rPr>
        <w:t xml:space="preserve">, A., &amp; </w:t>
      </w:r>
      <w:proofErr w:type="spellStart"/>
      <w:r w:rsidRPr="008626C0">
        <w:rPr>
          <w:color w:val="000000"/>
          <w:sz w:val="28"/>
          <w:szCs w:val="28"/>
          <w:lang w:val="de-DE"/>
        </w:rPr>
        <w:t>Lunetta</w:t>
      </w:r>
      <w:proofErr w:type="spellEnd"/>
      <w:r w:rsidRPr="008626C0">
        <w:rPr>
          <w:color w:val="000000"/>
          <w:sz w:val="28"/>
          <w:szCs w:val="28"/>
          <w:lang w:val="de-DE"/>
        </w:rPr>
        <w:t xml:space="preserve">, V. N. (2004). </w:t>
      </w:r>
      <w:r w:rsidRPr="008626C0">
        <w:rPr>
          <w:color w:val="000000"/>
          <w:sz w:val="28"/>
          <w:szCs w:val="28"/>
          <w:lang w:val="en-US"/>
        </w:rPr>
        <w:t xml:space="preserve">The laboratory in science education: Foundations for the twenty-first century. Science Education, 88(1), 28–54. DOI: </w:t>
      </w:r>
      <w:hyperlink r:id="rId21" w:history="1">
        <w:r w:rsidRPr="008626C0">
          <w:rPr>
            <w:rStyle w:val="Hyperlink"/>
            <w:color w:val="auto"/>
            <w:sz w:val="28"/>
            <w:szCs w:val="28"/>
            <w:u w:val="none"/>
            <w:lang w:val="en-US"/>
          </w:rPr>
          <w:t>https://doi.org/10.1002/sce.10106</w:t>
        </w:r>
      </w:hyperlink>
      <w:r w:rsidRPr="008626C0">
        <w:rPr>
          <w:sz w:val="28"/>
          <w:szCs w:val="28"/>
          <w:lang w:val="en-US"/>
        </w:rPr>
        <w:t xml:space="preserve"> </w:t>
      </w:r>
      <w:r w:rsidRPr="008626C0">
        <w:rPr>
          <w:color w:val="000000"/>
          <w:sz w:val="28"/>
          <w:szCs w:val="28"/>
          <w:lang w:val="en-US"/>
        </w:rPr>
        <w:t>(</w:t>
      </w:r>
      <w:proofErr w:type="spellStart"/>
      <w:r w:rsidRPr="008626C0">
        <w:rPr>
          <w:color w:val="000000"/>
          <w:sz w:val="28"/>
          <w:szCs w:val="28"/>
          <w:lang w:val="en-US"/>
        </w:rPr>
        <w:t>eng</w:t>
      </w:r>
      <w:proofErr w:type="spellEnd"/>
      <w:r w:rsidRPr="008626C0">
        <w:rPr>
          <w:color w:val="000000"/>
          <w:sz w:val="28"/>
          <w:szCs w:val="28"/>
          <w:lang w:val="en-US"/>
        </w:rPr>
        <w:t>).</w:t>
      </w:r>
    </w:p>
    <w:p w14:paraId="1A1699BB" w14:textId="4208B522" w:rsidR="00C31989" w:rsidRDefault="00F16951" w:rsidP="00B12987">
      <w:pPr>
        <w:pStyle w:val="ListParagraph"/>
        <w:numPr>
          <w:ilvl w:val="3"/>
          <w:numId w:val="1"/>
        </w:numPr>
        <w:tabs>
          <w:tab w:val="left" w:pos="0"/>
        </w:tabs>
        <w:spacing w:line="360" w:lineRule="auto"/>
        <w:jc w:val="both"/>
        <w:rPr>
          <w:color w:val="000000"/>
          <w:sz w:val="28"/>
          <w:szCs w:val="28"/>
          <w:lang w:val="en-US"/>
        </w:rPr>
      </w:pPr>
      <w:r w:rsidRPr="00C31989">
        <w:rPr>
          <w:color w:val="000000"/>
          <w:sz w:val="28"/>
          <w:szCs w:val="28"/>
        </w:rPr>
        <w:t>Malimon, L. </w:t>
      </w:r>
      <w:r w:rsidR="00C31989">
        <w:rPr>
          <w:color w:val="000000"/>
          <w:sz w:val="28"/>
          <w:szCs w:val="28"/>
          <w:lang w:val="en-US"/>
        </w:rPr>
        <w:t> </w:t>
      </w:r>
      <w:r w:rsidRPr="00C31989">
        <w:rPr>
          <w:color w:val="000000"/>
          <w:sz w:val="28"/>
          <w:szCs w:val="28"/>
        </w:rPr>
        <w:t>K., &amp; Pylypchuk, S. </w:t>
      </w:r>
      <w:r w:rsidR="00C31989">
        <w:rPr>
          <w:color w:val="000000"/>
          <w:sz w:val="28"/>
          <w:szCs w:val="28"/>
          <w:lang w:val="en-US"/>
        </w:rPr>
        <w:t> </w:t>
      </w:r>
      <w:r w:rsidRPr="00C31989">
        <w:rPr>
          <w:color w:val="000000"/>
          <w:sz w:val="28"/>
          <w:szCs w:val="28"/>
        </w:rPr>
        <w:t xml:space="preserve">M. (2025). </w:t>
      </w:r>
      <w:r w:rsidR="00B12987" w:rsidRPr="00B12987">
        <w:rPr>
          <w:color w:val="000000"/>
          <w:sz w:val="28"/>
          <w:szCs w:val="28"/>
        </w:rPr>
        <w:t>Perevahy diialnisnoho pidkhodu dlia formuvannia kliuchovykh kompetentsii zdobuv</w:t>
      </w:r>
      <w:r w:rsidR="00B12987">
        <w:rPr>
          <w:color w:val="000000"/>
          <w:sz w:val="28"/>
          <w:szCs w:val="28"/>
        </w:rPr>
        <w:t xml:space="preserve">achiv osvity </w:t>
      </w:r>
      <w:r w:rsidR="00B12987">
        <w:rPr>
          <w:color w:val="000000"/>
          <w:sz w:val="28"/>
          <w:szCs w:val="28"/>
          <w:lang w:val="en-US"/>
        </w:rPr>
        <w:t>XX</w:t>
      </w:r>
      <w:r w:rsidR="00B12987">
        <w:rPr>
          <w:color w:val="000000"/>
          <w:sz w:val="28"/>
          <w:szCs w:val="28"/>
        </w:rPr>
        <w:t>I stolittia</w:t>
      </w:r>
      <w:r w:rsidR="00B12987" w:rsidRPr="00B12987">
        <w:rPr>
          <w:color w:val="000000"/>
          <w:sz w:val="28"/>
          <w:szCs w:val="28"/>
        </w:rPr>
        <w:t xml:space="preserve"> [Advantages of the activity-based approach for developing key competencies of 21st-century learners]. </w:t>
      </w:r>
      <w:r w:rsidR="00B12987" w:rsidRPr="00B12987">
        <w:rPr>
          <w:i/>
          <w:color w:val="000000"/>
          <w:sz w:val="28"/>
          <w:szCs w:val="28"/>
        </w:rPr>
        <w:t>Naukovi zapysky Natsionalnoho universytetu «Ostrozka akademiia»: seriia «Filolohiia»</w:t>
      </w:r>
      <w:r w:rsidR="00B12987">
        <w:rPr>
          <w:color w:val="000000"/>
          <w:sz w:val="28"/>
          <w:szCs w:val="28"/>
        </w:rPr>
        <w:t>. Ostroh: Vyd-vo NaUOA</w:t>
      </w:r>
      <w:r w:rsidR="00B12987" w:rsidRPr="003E31F9">
        <w:rPr>
          <w:color w:val="000000"/>
          <w:sz w:val="28"/>
          <w:szCs w:val="28"/>
        </w:rPr>
        <w:t xml:space="preserve">. </w:t>
      </w:r>
      <w:r w:rsidR="00B12987">
        <w:rPr>
          <w:color w:val="000000"/>
          <w:sz w:val="28"/>
          <w:szCs w:val="28"/>
        </w:rPr>
        <w:t>Vyp. 26(94)</w:t>
      </w:r>
      <w:r w:rsidR="00B12987">
        <w:rPr>
          <w:color w:val="000000"/>
          <w:sz w:val="28"/>
          <w:szCs w:val="28"/>
          <w:lang w:val="en-US"/>
        </w:rPr>
        <w:t xml:space="preserve">, </w:t>
      </w:r>
      <w:r w:rsidR="00B12987">
        <w:rPr>
          <w:color w:val="000000"/>
          <w:sz w:val="28"/>
          <w:szCs w:val="28"/>
        </w:rPr>
        <w:t>80–84</w:t>
      </w:r>
      <w:r w:rsidR="00B12987">
        <w:rPr>
          <w:color w:val="000000"/>
          <w:sz w:val="28"/>
          <w:szCs w:val="28"/>
          <w:lang w:val="en-US"/>
        </w:rPr>
        <w:t xml:space="preserve"> </w:t>
      </w:r>
      <w:r w:rsidR="00C31989" w:rsidRPr="00C31989">
        <w:rPr>
          <w:color w:val="000000"/>
          <w:sz w:val="28"/>
          <w:szCs w:val="28"/>
          <w:lang w:val="en-US"/>
        </w:rPr>
        <w:t>(</w:t>
      </w:r>
      <w:proofErr w:type="spellStart"/>
      <w:r w:rsidR="00C31989" w:rsidRPr="00C31989">
        <w:rPr>
          <w:color w:val="000000"/>
          <w:sz w:val="28"/>
          <w:szCs w:val="28"/>
          <w:lang w:val="en-US"/>
        </w:rPr>
        <w:t>ukr</w:t>
      </w:r>
      <w:proofErr w:type="spellEnd"/>
      <w:r w:rsidR="00C31989" w:rsidRPr="00C31989">
        <w:rPr>
          <w:color w:val="000000"/>
          <w:sz w:val="28"/>
          <w:szCs w:val="28"/>
          <w:lang w:val="en-US"/>
        </w:rPr>
        <w:t>).</w:t>
      </w:r>
    </w:p>
    <w:p w14:paraId="6FFD7216" w14:textId="71539B0A" w:rsidR="00C31989" w:rsidRDefault="00F16951" w:rsidP="00B12987">
      <w:pPr>
        <w:pStyle w:val="ListParagraph"/>
        <w:numPr>
          <w:ilvl w:val="3"/>
          <w:numId w:val="1"/>
        </w:numPr>
        <w:tabs>
          <w:tab w:val="left" w:pos="0"/>
        </w:tabs>
        <w:spacing w:line="360" w:lineRule="auto"/>
        <w:jc w:val="both"/>
        <w:rPr>
          <w:color w:val="000000"/>
          <w:sz w:val="28"/>
          <w:szCs w:val="28"/>
          <w:lang w:val="en-US"/>
        </w:rPr>
      </w:pPr>
      <w:r w:rsidRPr="00C31989">
        <w:rPr>
          <w:color w:val="000000"/>
          <w:sz w:val="28"/>
          <w:szCs w:val="28"/>
        </w:rPr>
        <w:t>Nazarenko, L.</w:t>
      </w:r>
      <w:r w:rsidR="007E6CD0">
        <w:rPr>
          <w:color w:val="000000"/>
          <w:sz w:val="28"/>
          <w:szCs w:val="28"/>
        </w:rPr>
        <w:t xml:space="preserve"> </w:t>
      </w:r>
      <w:r w:rsidRPr="00C31989">
        <w:rPr>
          <w:color w:val="000000"/>
          <w:sz w:val="28"/>
          <w:szCs w:val="28"/>
        </w:rPr>
        <w:t xml:space="preserve"> A. (2023). </w:t>
      </w:r>
      <w:r w:rsidR="00B12987" w:rsidRPr="00B12987">
        <w:rPr>
          <w:color w:val="000000"/>
          <w:sz w:val="28"/>
          <w:szCs w:val="28"/>
        </w:rPr>
        <w:t>Proiektuvannia yak zasib navchannia literatury z vykorystanniam informatsiino-komunikatsiinykh tekhnolohii (star</w:t>
      </w:r>
      <w:r w:rsidR="00B12987">
        <w:rPr>
          <w:color w:val="000000"/>
          <w:sz w:val="28"/>
          <w:szCs w:val="28"/>
        </w:rPr>
        <w:t xml:space="preserve">sha shkola) </w:t>
      </w:r>
      <w:r w:rsidR="00B12987" w:rsidRPr="00B12987">
        <w:rPr>
          <w:color w:val="000000"/>
          <w:sz w:val="28"/>
          <w:szCs w:val="28"/>
        </w:rPr>
        <w:t>[Project-based learning as a method of teaching literature using information and communication technologies (senior school)].</w:t>
      </w:r>
      <w:r w:rsidR="00B12987">
        <w:rPr>
          <w:color w:val="000000"/>
          <w:sz w:val="28"/>
          <w:szCs w:val="28"/>
        </w:rPr>
        <w:t xml:space="preserve"> </w:t>
      </w:r>
      <w:r w:rsidR="00B12987" w:rsidRPr="00B12987">
        <w:rPr>
          <w:i/>
          <w:color w:val="000000"/>
          <w:sz w:val="28"/>
          <w:szCs w:val="28"/>
        </w:rPr>
        <w:t>Veresen</w:t>
      </w:r>
      <w:r w:rsidR="00B12987" w:rsidRPr="00B12987">
        <w:rPr>
          <w:color w:val="000000"/>
          <w:sz w:val="28"/>
          <w:szCs w:val="28"/>
        </w:rPr>
        <w:t>: MOIPPO</w:t>
      </w:r>
      <w:r w:rsidR="00B12987">
        <w:rPr>
          <w:color w:val="000000"/>
          <w:sz w:val="28"/>
          <w:szCs w:val="28"/>
        </w:rPr>
        <w:t>, 1</w:t>
      </w:r>
      <w:r w:rsidR="00B12987">
        <w:rPr>
          <w:color w:val="000000"/>
          <w:sz w:val="28"/>
          <w:szCs w:val="28"/>
          <w:lang w:val="en-US"/>
        </w:rPr>
        <w:t> </w:t>
      </w:r>
      <w:r w:rsidR="00B12987">
        <w:rPr>
          <w:color w:val="000000"/>
          <w:sz w:val="28"/>
          <w:szCs w:val="28"/>
        </w:rPr>
        <w:t>(96)</w:t>
      </w:r>
      <w:r w:rsidR="00B12987">
        <w:rPr>
          <w:color w:val="000000"/>
          <w:sz w:val="28"/>
          <w:szCs w:val="28"/>
          <w:lang w:val="en-US"/>
        </w:rPr>
        <w:t>,</w:t>
      </w:r>
      <w:r w:rsidR="00B12987" w:rsidRPr="00B12987">
        <w:rPr>
          <w:color w:val="000000"/>
          <w:sz w:val="28"/>
          <w:szCs w:val="28"/>
        </w:rPr>
        <w:t xml:space="preserve"> 128–137. DOI: https://doi.org/10.54662/veresen.1.2023.10 </w:t>
      </w:r>
      <w:r w:rsidR="00C31989" w:rsidRPr="00C31989">
        <w:rPr>
          <w:color w:val="000000"/>
          <w:sz w:val="28"/>
          <w:szCs w:val="28"/>
          <w:lang w:val="en-US"/>
        </w:rPr>
        <w:t>(</w:t>
      </w:r>
      <w:proofErr w:type="spellStart"/>
      <w:r w:rsidR="00C31989" w:rsidRPr="00C31989">
        <w:rPr>
          <w:color w:val="000000"/>
          <w:sz w:val="28"/>
          <w:szCs w:val="28"/>
          <w:lang w:val="en-US"/>
        </w:rPr>
        <w:t>ukr</w:t>
      </w:r>
      <w:proofErr w:type="spellEnd"/>
      <w:r w:rsidR="00C31989" w:rsidRPr="00C31989">
        <w:rPr>
          <w:color w:val="000000"/>
          <w:sz w:val="28"/>
          <w:szCs w:val="28"/>
          <w:lang w:val="en-US"/>
        </w:rPr>
        <w:t>).</w:t>
      </w:r>
    </w:p>
    <w:p w14:paraId="262C19B3" w14:textId="3FAFDBA1" w:rsidR="007E0457" w:rsidRDefault="00F16951" w:rsidP="00E5419B">
      <w:pPr>
        <w:pStyle w:val="ListParagraph"/>
        <w:numPr>
          <w:ilvl w:val="3"/>
          <w:numId w:val="1"/>
        </w:numPr>
        <w:tabs>
          <w:tab w:val="left" w:pos="0"/>
        </w:tabs>
        <w:spacing w:line="360" w:lineRule="auto"/>
        <w:jc w:val="both"/>
        <w:rPr>
          <w:color w:val="000000"/>
          <w:sz w:val="28"/>
          <w:szCs w:val="28"/>
          <w:lang w:val="en-US"/>
        </w:rPr>
      </w:pPr>
      <w:r w:rsidRPr="007E0457">
        <w:rPr>
          <w:color w:val="000000"/>
          <w:sz w:val="28"/>
          <w:szCs w:val="28"/>
        </w:rPr>
        <w:t>Nevedomska, E. </w:t>
      </w:r>
      <w:r w:rsidR="00C31989" w:rsidRPr="007E0457">
        <w:rPr>
          <w:color w:val="000000"/>
          <w:sz w:val="28"/>
          <w:szCs w:val="28"/>
        </w:rPr>
        <w:t> </w:t>
      </w:r>
      <w:r w:rsidRPr="007E0457">
        <w:rPr>
          <w:color w:val="000000"/>
          <w:sz w:val="28"/>
          <w:szCs w:val="28"/>
        </w:rPr>
        <w:t xml:space="preserve">O. (2008). </w:t>
      </w:r>
      <w:r w:rsidR="00E5419B" w:rsidRPr="00E5419B">
        <w:rPr>
          <w:color w:val="000000"/>
          <w:sz w:val="28"/>
          <w:szCs w:val="28"/>
        </w:rPr>
        <w:t>Orhanizatsiia navchalnoho eksperymentu v pryrodnych</w:t>
      </w:r>
      <w:r w:rsidR="00E5419B">
        <w:rPr>
          <w:color w:val="000000"/>
          <w:sz w:val="28"/>
          <w:szCs w:val="28"/>
        </w:rPr>
        <w:t xml:space="preserve">ii osviti </w:t>
      </w:r>
      <w:r w:rsidR="00E5419B" w:rsidRPr="00E5419B">
        <w:rPr>
          <w:color w:val="000000"/>
          <w:sz w:val="28"/>
          <w:szCs w:val="28"/>
        </w:rPr>
        <w:t xml:space="preserve">[Organization of educational experiments in science education]. </w:t>
      </w:r>
      <w:r w:rsidR="00E5419B" w:rsidRPr="00E5419B">
        <w:rPr>
          <w:i/>
          <w:color w:val="000000"/>
          <w:sz w:val="28"/>
          <w:szCs w:val="28"/>
        </w:rPr>
        <w:t>Biolohiia i khimiia v shkoli</w:t>
      </w:r>
      <w:r w:rsidR="00E5419B">
        <w:rPr>
          <w:color w:val="000000"/>
          <w:sz w:val="28"/>
          <w:szCs w:val="28"/>
          <w:lang w:val="en-US"/>
        </w:rPr>
        <w:t>,</w:t>
      </w:r>
      <w:r w:rsidR="00E5419B">
        <w:rPr>
          <w:color w:val="000000"/>
          <w:sz w:val="28"/>
          <w:szCs w:val="28"/>
        </w:rPr>
        <w:t xml:space="preserve"> 5–6</w:t>
      </w:r>
      <w:r w:rsidR="00E5419B">
        <w:rPr>
          <w:color w:val="000000"/>
          <w:sz w:val="28"/>
          <w:szCs w:val="28"/>
          <w:lang w:val="en-US"/>
        </w:rPr>
        <w:t>,</w:t>
      </w:r>
      <w:r w:rsidR="00E5419B">
        <w:rPr>
          <w:color w:val="000000"/>
          <w:sz w:val="28"/>
          <w:szCs w:val="28"/>
        </w:rPr>
        <w:t xml:space="preserve"> 10–12</w:t>
      </w:r>
      <w:r w:rsidR="00E5419B">
        <w:rPr>
          <w:color w:val="000000"/>
          <w:sz w:val="28"/>
          <w:szCs w:val="28"/>
          <w:lang w:val="en-US"/>
        </w:rPr>
        <w:t xml:space="preserve"> </w:t>
      </w:r>
      <w:r w:rsidR="00C31989" w:rsidRPr="007E0457">
        <w:rPr>
          <w:color w:val="000000"/>
          <w:sz w:val="28"/>
          <w:szCs w:val="28"/>
          <w:lang w:val="en-US"/>
        </w:rPr>
        <w:t>(</w:t>
      </w:r>
      <w:proofErr w:type="spellStart"/>
      <w:r w:rsidR="00C31989" w:rsidRPr="007E0457">
        <w:rPr>
          <w:color w:val="000000"/>
          <w:sz w:val="28"/>
          <w:szCs w:val="28"/>
          <w:lang w:val="en-US"/>
        </w:rPr>
        <w:t>ukr</w:t>
      </w:r>
      <w:proofErr w:type="spellEnd"/>
      <w:r w:rsidR="00C31989" w:rsidRPr="007E0457">
        <w:rPr>
          <w:color w:val="000000"/>
          <w:sz w:val="28"/>
          <w:szCs w:val="28"/>
          <w:lang w:val="en-US"/>
        </w:rPr>
        <w:t>).</w:t>
      </w:r>
    </w:p>
    <w:p w14:paraId="7A36D186" w14:textId="04FE6F55" w:rsidR="007E0457" w:rsidRPr="007E0457" w:rsidRDefault="007E0457" w:rsidP="007E0457">
      <w:pPr>
        <w:pStyle w:val="ListParagraph"/>
        <w:numPr>
          <w:ilvl w:val="3"/>
          <w:numId w:val="1"/>
        </w:numPr>
        <w:tabs>
          <w:tab w:val="left" w:pos="0"/>
        </w:tabs>
        <w:spacing w:line="360" w:lineRule="auto"/>
        <w:jc w:val="both"/>
        <w:rPr>
          <w:color w:val="000000"/>
          <w:sz w:val="28"/>
          <w:szCs w:val="28"/>
          <w:lang w:val="en-US"/>
        </w:rPr>
      </w:pPr>
      <w:r w:rsidRPr="007E0457">
        <w:rPr>
          <w:color w:val="000000"/>
          <w:sz w:val="28"/>
          <w:szCs w:val="28"/>
          <w:lang w:val="en-US"/>
        </w:rPr>
        <w:lastRenderedPageBreak/>
        <w:t>Nussbaum, E.</w:t>
      </w:r>
      <w:r>
        <w:rPr>
          <w:color w:val="000000"/>
          <w:sz w:val="28"/>
          <w:szCs w:val="28"/>
          <w:lang w:val="en-US"/>
        </w:rPr>
        <w:t> </w:t>
      </w:r>
      <w:r w:rsidRPr="007E0457">
        <w:rPr>
          <w:color w:val="000000"/>
          <w:sz w:val="28"/>
          <w:szCs w:val="28"/>
          <w:lang w:val="en-US"/>
        </w:rPr>
        <w:t xml:space="preserve"> M. (2021). Scientific reasoning and inquiry in education. International Journal of Science Education, 43(5), 711–734. DOI: </w:t>
      </w:r>
      <w:hyperlink r:id="rId22" w:history="1">
        <w:r w:rsidRPr="007E0457">
          <w:rPr>
            <w:rStyle w:val="Hyperlink"/>
            <w:color w:val="auto"/>
            <w:sz w:val="28"/>
            <w:szCs w:val="28"/>
            <w:u w:val="none"/>
            <w:lang w:val="en-US"/>
          </w:rPr>
          <w:t>https://doi.org/10.1080/09500693.2021.1873031</w:t>
        </w:r>
      </w:hyperlink>
      <w:r w:rsidRPr="007E0457">
        <w:rPr>
          <w:sz w:val="28"/>
          <w:szCs w:val="28"/>
          <w:lang w:val="en-US"/>
        </w:rPr>
        <w:t xml:space="preserve"> </w:t>
      </w:r>
      <w:r w:rsidRPr="007E0457">
        <w:rPr>
          <w:color w:val="000000"/>
          <w:sz w:val="28"/>
          <w:szCs w:val="28"/>
          <w:lang w:val="en-US"/>
        </w:rPr>
        <w:t>(</w:t>
      </w:r>
      <w:proofErr w:type="spellStart"/>
      <w:r w:rsidRPr="007E0457">
        <w:rPr>
          <w:color w:val="000000"/>
          <w:sz w:val="28"/>
          <w:szCs w:val="28"/>
          <w:lang w:val="en-US"/>
        </w:rPr>
        <w:t>eng</w:t>
      </w:r>
      <w:proofErr w:type="spellEnd"/>
      <w:r w:rsidRPr="007E0457">
        <w:rPr>
          <w:color w:val="000000"/>
          <w:sz w:val="28"/>
          <w:szCs w:val="28"/>
          <w:lang w:val="en-US"/>
        </w:rPr>
        <w:t xml:space="preserve">). </w:t>
      </w:r>
    </w:p>
    <w:p w14:paraId="2361652C" w14:textId="7633AABD" w:rsidR="00C31989" w:rsidRPr="007E0457" w:rsidRDefault="00C31989" w:rsidP="00E5419B">
      <w:pPr>
        <w:pStyle w:val="ListParagraph"/>
        <w:numPr>
          <w:ilvl w:val="3"/>
          <w:numId w:val="1"/>
        </w:numPr>
        <w:tabs>
          <w:tab w:val="left" w:pos="0"/>
        </w:tabs>
        <w:spacing w:line="360" w:lineRule="auto"/>
        <w:jc w:val="both"/>
        <w:rPr>
          <w:color w:val="000000"/>
          <w:sz w:val="28"/>
          <w:szCs w:val="28"/>
          <w:lang w:val="en-US"/>
        </w:rPr>
      </w:pPr>
      <w:proofErr w:type="spellStart"/>
      <w:r w:rsidRPr="007E0457">
        <w:rPr>
          <w:color w:val="000000"/>
          <w:sz w:val="28"/>
          <w:szCs w:val="28"/>
          <w:lang w:val="en-US"/>
        </w:rPr>
        <w:t>Shamrai</w:t>
      </w:r>
      <w:proofErr w:type="spellEnd"/>
      <w:r w:rsidRPr="007E0457">
        <w:rPr>
          <w:color w:val="000000"/>
          <w:sz w:val="28"/>
          <w:szCs w:val="28"/>
          <w:lang w:val="en-US"/>
        </w:rPr>
        <w:t xml:space="preserve">, S.  M., &amp; </w:t>
      </w:r>
      <w:proofErr w:type="spellStart"/>
      <w:r w:rsidRPr="007E0457">
        <w:rPr>
          <w:color w:val="000000"/>
          <w:sz w:val="28"/>
          <w:szCs w:val="28"/>
          <w:lang w:val="en-US"/>
        </w:rPr>
        <w:t>Zadorozhny</w:t>
      </w:r>
      <w:r w:rsidR="00E5419B">
        <w:rPr>
          <w:color w:val="000000"/>
          <w:sz w:val="28"/>
          <w:szCs w:val="28"/>
          <w:lang w:val="en-US"/>
        </w:rPr>
        <w:t>i</w:t>
      </w:r>
      <w:proofErr w:type="spellEnd"/>
      <w:r w:rsidRPr="007E0457">
        <w:rPr>
          <w:color w:val="000000"/>
          <w:sz w:val="28"/>
          <w:szCs w:val="28"/>
          <w:lang w:val="en-US"/>
        </w:rPr>
        <w:t xml:space="preserve">, K.  M. (2003). </w:t>
      </w:r>
      <w:proofErr w:type="spellStart"/>
      <w:r w:rsidR="00E5419B" w:rsidRPr="00E5419B">
        <w:rPr>
          <w:i/>
          <w:color w:val="000000"/>
          <w:sz w:val="28"/>
          <w:szCs w:val="28"/>
          <w:lang w:val="en-US"/>
        </w:rPr>
        <w:t>Biolohichni</w:t>
      </w:r>
      <w:proofErr w:type="spellEnd"/>
      <w:r w:rsidR="00E5419B" w:rsidRPr="00E5419B">
        <w:rPr>
          <w:i/>
          <w:color w:val="000000"/>
          <w:sz w:val="28"/>
          <w:szCs w:val="28"/>
          <w:lang w:val="en-US"/>
        </w:rPr>
        <w:t xml:space="preserve"> </w:t>
      </w:r>
      <w:proofErr w:type="spellStart"/>
      <w:r w:rsidR="00E5419B" w:rsidRPr="00E5419B">
        <w:rPr>
          <w:i/>
          <w:color w:val="000000"/>
          <w:sz w:val="28"/>
          <w:szCs w:val="28"/>
          <w:lang w:val="en-US"/>
        </w:rPr>
        <w:t>eksperymenty</w:t>
      </w:r>
      <w:proofErr w:type="spellEnd"/>
      <w:r w:rsidR="00E5419B" w:rsidRPr="00E5419B">
        <w:rPr>
          <w:i/>
          <w:color w:val="000000"/>
          <w:sz w:val="28"/>
          <w:szCs w:val="28"/>
          <w:lang w:val="en-US"/>
        </w:rPr>
        <w:t xml:space="preserve"> v </w:t>
      </w:r>
      <w:proofErr w:type="spellStart"/>
      <w:r w:rsidR="00E5419B" w:rsidRPr="00E5419B">
        <w:rPr>
          <w:i/>
          <w:color w:val="000000"/>
          <w:sz w:val="28"/>
          <w:szCs w:val="28"/>
          <w:lang w:val="en-US"/>
        </w:rPr>
        <w:t>shkoli</w:t>
      </w:r>
      <w:proofErr w:type="spellEnd"/>
      <w:r w:rsidR="00E5419B" w:rsidRPr="00E5419B">
        <w:rPr>
          <w:color w:val="000000"/>
          <w:sz w:val="28"/>
          <w:szCs w:val="28"/>
          <w:lang w:val="en-US"/>
        </w:rPr>
        <w:t xml:space="preserve"> </w:t>
      </w:r>
      <w:r w:rsidR="00E5419B">
        <w:rPr>
          <w:color w:val="000000"/>
          <w:sz w:val="28"/>
          <w:szCs w:val="28"/>
          <w:lang w:val="en-US"/>
        </w:rPr>
        <w:t>[</w:t>
      </w:r>
      <w:r w:rsidR="00E5419B" w:rsidRPr="00E5419B">
        <w:rPr>
          <w:color w:val="000000"/>
          <w:sz w:val="28"/>
          <w:szCs w:val="28"/>
          <w:lang w:val="en-US"/>
        </w:rPr>
        <w:t>Biological experiments at school</w:t>
      </w:r>
      <w:r w:rsidR="00E5419B">
        <w:rPr>
          <w:color w:val="000000"/>
          <w:sz w:val="28"/>
          <w:szCs w:val="28"/>
          <w:lang w:val="en-US"/>
        </w:rPr>
        <w:t xml:space="preserve">]. </w:t>
      </w:r>
      <w:proofErr w:type="spellStart"/>
      <w:r w:rsidRPr="007E0457">
        <w:rPr>
          <w:color w:val="000000"/>
          <w:sz w:val="28"/>
          <w:szCs w:val="28"/>
          <w:lang w:val="en-US"/>
        </w:rPr>
        <w:t>Kharkiv</w:t>
      </w:r>
      <w:proofErr w:type="spellEnd"/>
      <w:r w:rsidRPr="007E0457">
        <w:rPr>
          <w:color w:val="000000"/>
          <w:sz w:val="28"/>
          <w:szCs w:val="28"/>
          <w:lang w:val="en-US"/>
        </w:rPr>
        <w:t xml:space="preserve">: </w:t>
      </w:r>
      <w:r w:rsidR="00E5419B">
        <w:rPr>
          <w:color w:val="000000"/>
          <w:sz w:val="28"/>
          <w:szCs w:val="28"/>
          <w:lang w:val="en-US"/>
        </w:rPr>
        <w:t>«</w:t>
      </w:r>
      <w:proofErr w:type="spellStart"/>
      <w:r w:rsidR="00E5419B">
        <w:rPr>
          <w:color w:val="000000"/>
          <w:sz w:val="28"/>
          <w:szCs w:val="28"/>
          <w:lang w:val="en-US"/>
        </w:rPr>
        <w:t>Osnova</w:t>
      </w:r>
      <w:proofErr w:type="spellEnd"/>
      <w:r w:rsidR="00E5419B">
        <w:rPr>
          <w:color w:val="000000"/>
          <w:sz w:val="28"/>
          <w:szCs w:val="28"/>
          <w:lang w:val="en-US"/>
        </w:rPr>
        <w:t>»</w:t>
      </w:r>
      <w:r w:rsidR="00E5419B" w:rsidRPr="00E5419B">
        <w:rPr>
          <w:color w:val="000000"/>
          <w:sz w:val="28"/>
          <w:szCs w:val="28"/>
          <w:lang w:val="en-US"/>
        </w:rPr>
        <w:t xml:space="preserve"> </w:t>
      </w:r>
      <w:r w:rsidRPr="007E0457">
        <w:rPr>
          <w:color w:val="000000"/>
          <w:sz w:val="28"/>
          <w:szCs w:val="28"/>
          <w:lang w:val="en-US"/>
        </w:rPr>
        <w:t>(</w:t>
      </w:r>
      <w:proofErr w:type="spellStart"/>
      <w:r w:rsidRPr="007E0457">
        <w:rPr>
          <w:color w:val="000000"/>
          <w:sz w:val="28"/>
          <w:szCs w:val="28"/>
          <w:lang w:val="en-US"/>
        </w:rPr>
        <w:t>ukr</w:t>
      </w:r>
      <w:proofErr w:type="spellEnd"/>
      <w:r w:rsidRPr="007E0457">
        <w:rPr>
          <w:color w:val="000000"/>
          <w:sz w:val="28"/>
          <w:szCs w:val="28"/>
          <w:lang w:val="en-US"/>
        </w:rPr>
        <w:t>).</w:t>
      </w:r>
    </w:p>
    <w:p w14:paraId="728F3B85" w14:textId="463FACF3" w:rsidR="008626C0" w:rsidRDefault="00F16951" w:rsidP="00E5419B">
      <w:pPr>
        <w:pStyle w:val="ListParagraph"/>
        <w:numPr>
          <w:ilvl w:val="3"/>
          <w:numId w:val="1"/>
        </w:numPr>
        <w:tabs>
          <w:tab w:val="left" w:pos="0"/>
        </w:tabs>
        <w:spacing w:line="360" w:lineRule="auto"/>
        <w:jc w:val="both"/>
        <w:rPr>
          <w:color w:val="000000"/>
          <w:sz w:val="28"/>
          <w:szCs w:val="28"/>
          <w:lang w:val="en-US"/>
        </w:rPr>
      </w:pPr>
      <w:r w:rsidRPr="00C31989">
        <w:rPr>
          <w:color w:val="000000"/>
          <w:sz w:val="28"/>
          <w:szCs w:val="28"/>
        </w:rPr>
        <w:t>Tykhonenko, L. </w:t>
      </w:r>
      <w:r w:rsidR="00C31989" w:rsidRPr="00C31989">
        <w:rPr>
          <w:color w:val="000000"/>
          <w:sz w:val="28"/>
          <w:szCs w:val="28"/>
        </w:rPr>
        <w:t> </w:t>
      </w:r>
      <w:r w:rsidRPr="00C31989">
        <w:rPr>
          <w:color w:val="000000"/>
          <w:sz w:val="28"/>
          <w:szCs w:val="28"/>
        </w:rPr>
        <w:t>V., &amp; Sydorenko, N. </w:t>
      </w:r>
      <w:r w:rsidR="00C31989" w:rsidRPr="00C31989">
        <w:rPr>
          <w:color w:val="000000"/>
          <w:sz w:val="28"/>
          <w:szCs w:val="28"/>
        </w:rPr>
        <w:t> </w:t>
      </w:r>
      <w:r w:rsidRPr="00C31989">
        <w:rPr>
          <w:color w:val="000000"/>
          <w:sz w:val="28"/>
          <w:szCs w:val="28"/>
        </w:rPr>
        <w:t xml:space="preserve">Yu. (2008). </w:t>
      </w:r>
      <w:r w:rsidR="00E5419B" w:rsidRPr="00E5419B">
        <w:rPr>
          <w:i/>
          <w:color w:val="000000"/>
          <w:sz w:val="28"/>
          <w:szCs w:val="28"/>
        </w:rPr>
        <w:t>Formuvannia v uchniv pozytyvnoi motyvatsii do navchalnoi ta poshukovo-doslidnytskoi diialnosti z pryrodoznavstva ta biolohii. Doslidnytska robota shkoliariv z biolohii</w:t>
      </w:r>
      <w:r w:rsidR="00E5419B" w:rsidRPr="00E5419B">
        <w:rPr>
          <w:color w:val="000000"/>
          <w:sz w:val="28"/>
          <w:szCs w:val="28"/>
        </w:rPr>
        <w:t xml:space="preserve"> </w:t>
      </w:r>
      <w:r w:rsidR="00E5419B">
        <w:rPr>
          <w:color w:val="000000"/>
          <w:sz w:val="28"/>
          <w:szCs w:val="28"/>
          <w:lang w:val="en-US"/>
        </w:rPr>
        <w:t>[</w:t>
      </w:r>
      <w:r w:rsidR="00E5419B" w:rsidRPr="00E5419B">
        <w:rPr>
          <w:color w:val="000000"/>
          <w:sz w:val="28"/>
          <w:szCs w:val="28"/>
          <w:lang w:val="en-US"/>
        </w:rPr>
        <w:t>Developing students’ positive motivation for learning and research activities in natural science and biology</w:t>
      </w:r>
      <w:r w:rsidR="00E5419B">
        <w:rPr>
          <w:color w:val="000000"/>
          <w:sz w:val="28"/>
          <w:szCs w:val="28"/>
          <w:lang w:val="en-US"/>
        </w:rPr>
        <w:t xml:space="preserve">]. </w:t>
      </w:r>
      <w:r w:rsidR="00E5419B">
        <w:rPr>
          <w:color w:val="000000"/>
          <w:sz w:val="28"/>
          <w:szCs w:val="28"/>
        </w:rPr>
        <w:t>Sumy</w:t>
      </w:r>
      <w:r w:rsidR="00E5419B" w:rsidRPr="00E5419B">
        <w:rPr>
          <w:color w:val="000000"/>
          <w:sz w:val="28"/>
          <w:szCs w:val="28"/>
        </w:rPr>
        <w:t>: VTD «Unive</w:t>
      </w:r>
      <w:r w:rsidR="00E5419B">
        <w:rPr>
          <w:color w:val="000000"/>
          <w:sz w:val="28"/>
          <w:szCs w:val="28"/>
        </w:rPr>
        <w:t>rsytetska knyha»</w:t>
      </w:r>
      <w:r w:rsidR="00E5419B">
        <w:rPr>
          <w:color w:val="000000"/>
          <w:sz w:val="28"/>
          <w:szCs w:val="28"/>
          <w:lang w:val="en-US"/>
        </w:rPr>
        <w:t xml:space="preserve"> </w:t>
      </w:r>
      <w:r w:rsidR="00C31989" w:rsidRPr="00C31989">
        <w:rPr>
          <w:color w:val="000000"/>
          <w:sz w:val="28"/>
          <w:szCs w:val="28"/>
        </w:rPr>
        <w:t>(ukr).</w:t>
      </w:r>
    </w:p>
    <w:p w14:paraId="63E12C12" w14:textId="6FE71A49" w:rsidR="00E71994" w:rsidRPr="00257175" w:rsidRDefault="00F16951" w:rsidP="00257175">
      <w:pPr>
        <w:pStyle w:val="ListParagraph"/>
        <w:numPr>
          <w:ilvl w:val="3"/>
          <w:numId w:val="1"/>
        </w:numPr>
        <w:spacing w:line="360" w:lineRule="auto"/>
        <w:jc w:val="both"/>
        <w:rPr>
          <w:color w:val="000000"/>
          <w:sz w:val="28"/>
          <w:szCs w:val="28"/>
        </w:rPr>
      </w:pPr>
      <w:r w:rsidRPr="00492B34">
        <w:rPr>
          <w:color w:val="000000"/>
          <w:sz w:val="28"/>
          <w:szCs w:val="28"/>
        </w:rPr>
        <w:t>Puddu, S., &amp; Lembens, A. (2013). Einführung von inquiry based learning in einer Klasse mit hoher Diversität. In S. Bernholt (Ed.), Inquiry based Learning – Forschendes Lernen: Gesellschaft für Didaktik der Chemie und Physik, Jah</w:t>
      </w:r>
      <w:r w:rsidR="00E5419B" w:rsidRPr="00492B34">
        <w:rPr>
          <w:color w:val="000000"/>
          <w:sz w:val="28"/>
          <w:szCs w:val="28"/>
        </w:rPr>
        <w:t>restagung in Hannover 2012 (pp.</w:t>
      </w:r>
      <w:r w:rsidR="00E5419B" w:rsidRPr="00492B34">
        <w:rPr>
          <w:color w:val="000000"/>
          <w:sz w:val="28"/>
          <w:szCs w:val="28"/>
          <w:lang w:val="de-DE"/>
        </w:rPr>
        <w:t> </w:t>
      </w:r>
      <w:r w:rsidRPr="00492B34">
        <w:rPr>
          <w:color w:val="000000"/>
          <w:sz w:val="28"/>
          <w:szCs w:val="28"/>
        </w:rPr>
        <w:t xml:space="preserve">386–388). Kiel, Germany: IPN – Leibniz Institute </w:t>
      </w:r>
      <w:r w:rsidR="00492B34" w:rsidRPr="00492B34">
        <w:rPr>
          <w:color w:val="000000"/>
          <w:sz w:val="28"/>
          <w:szCs w:val="28"/>
        </w:rPr>
        <w:t>für die Pädagogik der Nat</w:t>
      </w:r>
      <w:r w:rsidR="00492B34">
        <w:rPr>
          <w:color w:val="000000"/>
          <w:sz w:val="28"/>
          <w:szCs w:val="28"/>
        </w:rPr>
        <w:t>urwissenschaften und Mathematik</w:t>
      </w:r>
      <w:r w:rsidR="008626C0" w:rsidRPr="00492B34">
        <w:rPr>
          <w:lang w:val="de-DE"/>
        </w:rPr>
        <w:t xml:space="preserve"> </w:t>
      </w:r>
      <w:r w:rsidR="00257175" w:rsidRPr="00257175">
        <w:rPr>
          <w:sz w:val="28"/>
          <w:szCs w:val="28"/>
          <w:lang w:val="de-DE"/>
        </w:rPr>
        <w:t>(</w:t>
      </w:r>
      <w:proofErr w:type="spellStart"/>
      <w:r w:rsidR="00257175" w:rsidRPr="00257175">
        <w:rPr>
          <w:sz w:val="28"/>
          <w:szCs w:val="28"/>
          <w:lang w:val="de-DE"/>
        </w:rPr>
        <w:t>germ</w:t>
      </w:r>
      <w:proofErr w:type="spellEnd"/>
      <w:r w:rsidR="008626C0" w:rsidRPr="00257175">
        <w:rPr>
          <w:sz w:val="28"/>
          <w:szCs w:val="28"/>
          <w:lang w:val="de-DE"/>
        </w:rPr>
        <w:t>).</w:t>
      </w:r>
    </w:p>
    <w:p w14:paraId="7E1B1718" w14:textId="77777777" w:rsidR="007E0457" w:rsidRPr="00492B34" w:rsidRDefault="007E0457" w:rsidP="005A728D">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left="-142"/>
        <w:jc w:val="right"/>
        <w:rPr>
          <w:rFonts w:ascii="Times New Roman" w:eastAsia="Times New Roman" w:hAnsi="Times New Roman" w:cs="Times New Roman"/>
          <w:color w:val="000000"/>
          <w:sz w:val="28"/>
          <w:szCs w:val="28"/>
          <w:lang w:val="de-DE"/>
        </w:rPr>
      </w:pPr>
      <w:bookmarkStart w:id="2" w:name="_GoBack"/>
      <w:bookmarkEnd w:id="2"/>
    </w:p>
    <w:p w14:paraId="5A6DCE4A" w14:textId="7781BBBF" w:rsidR="00E71994" w:rsidRPr="005A728D" w:rsidRDefault="00F16951" w:rsidP="005A728D">
      <w:pPr>
        <w:pBdr>
          <w:top w:val="none" w:sz="0" w:space="0" w:color="000000"/>
          <w:left w:val="none" w:sz="0" w:space="0" w:color="000000"/>
          <w:bottom w:val="none" w:sz="0" w:space="0" w:color="000000"/>
          <w:right w:val="none" w:sz="0" w:space="0" w:color="000000"/>
          <w:between w:val="none" w:sz="0" w:space="0" w:color="000000"/>
        </w:pBdr>
        <w:tabs>
          <w:tab w:val="left" w:pos="0"/>
        </w:tabs>
        <w:spacing w:after="0" w:line="360" w:lineRule="auto"/>
        <w:ind w:left="-142"/>
        <w:jc w:val="right"/>
        <w:rPr>
          <w:rFonts w:ascii="Times New Roman" w:eastAsia="Times New Roman" w:hAnsi="Times New Roman" w:cs="Times New Roman"/>
          <w:color w:val="000000"/>
          <w:sz w:val="28"/>
          <w:szCs w:val="28"/>
        </w:rPr>
      </w:pPr>
      <w:r w:rsidRPr="005A728D">
        <w:rPr>
          <w:rFonts w:ascii="Times New Roman" w:eastAsia="Times New Roman" w:hAnsi="Times New Roman" w:cs="Times New Roman"/>
          <w:color w:val="000000"/>
          <w:sz w:val="28"/>
          <w:szCs w:val="28"/>
        </w:rPr>
        <w:t xml:space="preserve">Стаття надійшла до редакції: </w:t>
      </w:r>
      <w:r w:rsidR="00EF2049">
        <w:rPr>
          <w:rFonts w:ascii="Times New Roman" w:eastAsia="Times New Roman" w:hAnsi="Times New Roman" w:cs="Times New Roman"/>
          <w:sz w:val="28"/>
          <w:szCs w:val="28"/>
        </w:rPr>
        <w:t>10</w:t>
      </w:r>
      <w:r w:rsidR="00BB7D15">
        <w:rPr>
          <w:rFonts w:ascii="Times New Roman" w:eastAsia="Times New Roman" w:hAnsi="Times New Roman" w:cs="Times New Roman"/>
          <w:sz w:val="28"/>
          <w:szCs w:val="28"/>
        </w:rPr>
        <w:t>.</w:t>
      </w:r>
      <w:r w:rsidR="005A728D">
        <w:rPr>
          <w:rFonts w:ascii="Times New Roman" w:eastAsia="Times New Roman" w:hAnsi="Times New Roman" w:cs="Times New Roman"/>
          <w:sz w:val="28"/>
          <w:szCs w:val="28"/>
        </w:rPr>
        <w:t xml:space="preserve">04. </w:t>
      </w:r>
      <w:r w:rsidRPr="005A728D">
        <w:rPr>
          <w:rFonts w:ascii="Times New Roman" w:eastAsia="Times New Roman" w:hAnsi="Times New Roman" w:cs="Times New Roman"/>
          <w:color w:val="000000"/>
          <w:sz w:val="28"/>
          <w:szCs w:val="28"/>
        </w:rPr>
        <w:t>2026</w:t>
      </w:r>
      <w:r w:rsidR="00BB7D15">
        <w:rPr>
          <w:rFonts w:ascii="Times New Roman" w:eastAsia="Times New Roman" w:hAnsi="Times New Roman" w:cs="Times New Roman"/>
          <w:color w:val="000000"/>
          <w:sz w:val="28"/>
          <w:szCs w:val="28"/>
        </w:rPr>
        <w:t>.</w:t>
      </w:r>
    </w:p>
    <w:p w14:paraId="418FCAB1" w14:textId="06EF5C8E" w:rsidR="00E71994" w:rsidRDefault="002E7D29" w:rsidP="005A728D">
      <w:pPr>
        <w:tabs>
          <w:tab w:val="left" w:pos="0"/>
        </w:tabs>
        <w:spacing w:after="0" w:line="360" w:lineRule="auto"/>
        <w:ind w:firstLine="567"/>
        <w:jc w:val="right"/>
      </w:pPr>
      <w:r>
        <w:rPr>
          <w:rFonts w:ascii="Times New Roman" w:eastAsia="Times New Roman" w:hAnsi="Times New Roman" w:cs="Times New Roman"/>
          <w:color w:val="000000"/>
          <w:sz w:val="28"/>
          <w:szCs w:val="28"/>
        </w:rPr>
        <w:t>Прийнято до друку: 27</w:t>
      </w:r>
      <w:r w:rsidR="00EF2049">
        <w:rPr>
          <w:rFonts w:ascii="Times New Roman" w:eastAsia="Times New Roman" w:hAnsi="Times New Roman" w:cs="Times New Roman"/>
          <w:color w:val="000000"/>
          <w:sz w:val="28"/>
          <w:szCs w:val="28"/>
        </w:rPr>
        <w:t>.05.</w:t>
      </w:r>
      <w:r w:rsidR="00BB7D15">
        <w:rPr>
          <w:rFonts w:ascii="Times New Roman" w:eastAsia="Times New Roman" w:hAnsi="Times New Roman" w:cs="Times New Roman"/>
          <w:color w:val="000000"/>
          <w:sz w:val="28"/>
          <w:szCs w:val="28"/>
        </w:rPr>
        <w:t>2026.</w:t>
      </w:r>
    </w:p>
    <w:sectPr w:rsidR="00E71994">
      <w:type w:val="continuous"/>
      <w:pgSz w:w="11906" w:h="16838"/>
      <w:pgMar w:top="1134" w:right="1133" w:bottom="1134" w:left="1701" w:header="708" w:footer="708" w:gutter="0"/>
      <w:pgNumType w:start="1"/>
      <w:cols w:space="17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BE40E" w14:textId="77777777" w:rsidR="00923128" w:rsidRDefault="00923128">
      <w:pPr>
        <w:spacing w:after="0" w:line="240" w:lineRule="auto"/>
      </w:pPr>
      <w:r>
        <w:separator/>
      </w:r>
    </w:p>
  </w:endnote>
  <w:endnote w:type="continuationSeparator" w:id="0">
    <w:p w14:paraId="174B1D61" w14:textId="77777777" w:rsidR="00923128" w:rsidRDefault="00923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tiqua">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FCBDC" w14:textId="77777777" w:rsidR="00923128" w:rsidRDefault="00923128">
      <w:pPr>
        <w:spacing w:after="0" w:line="240" w:lineRule="auto"/>
      </w:pPr>
      <w:r>
        <w:separator/>
      </w:r>
    </w:p>
  </w:footnote>
  <w:footnote w:type="continuationSeparator" w:id="0">
    <w:p w14:paraId="50C9D9E1" w14:textId="77777777" w:rsidR="00923128" w:rsidRDefault="009231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058CD"/>
    <w:multiLevelType w:val="multilevel"/>
    <w:tmpl w:val="78E4323C"/>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
    <w:nsid w:val="231A4C43"/>
    <w:multiLevelType w:val="multilevel"/>
    <w:tmpl w:val="AB521760"/>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
    <w:nsid w:val="23EF4AC7"/>
    <w:multiLevelType w:val="multilevel"/>
    <w:tmpl w:val="0A245EE4"/>
    <w:lvl w:ilvl="0">
      <w:start w:val="1"/>
      <w:numFmt w:val="decimal"/>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
    <w:nsid w:val="29EE78B2"/>
    <w:multiLevelType w:val="multilevel"/>
    <w:tmpl w:val="D03E90A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nsid w:val="2EDE2AF2"/>
    <w:multiLevelType w:val="multilevel"/>
    <w:tmpl w:val="8C367698"/>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5">
    <w:nsid w:val="3FC66049"/>
    <w:multiLevelType w:val="multilevel"/>
    <w:tmpl w:val="2B444A80"/>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6">
    <w:nsid w:val="4019355D"/>
    <w:multiLevelType w:val="multilevel"/>
    <w:tmpl w:val="900C982E"/>
    <w:lvl w:ilvl="0">
      <w:start w:val="1"/>
      <w:numFmt w:val="decimal"/>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7">
    <w:nsid w:val="46DF28EF"/>
    <w:multiLevelType w:val="multilevel"/>
    <w:tmpl w:val="BF3CD0BC"/>
    <w:lvl w:ilvl="0">
      <w:start w:val="1"/>
      <w:numFmt w:val="decimal"/>
      <w:lvlText w:val="%1."/>
      <w:lvlJc w:val="left"/>
      <w:pPr>
        <w:ind w:left="502" w:hanging="360"/>
      </w:pPr>
    </w:lvl>
    <w:lvl w:ilvl="1">
      <w:start w:val="1"/>
      <w:numFmt w:val="lowerLetter"/>
      <w:lvlText w:val="%2."/>
      <w:lvlJc w:val="left"/>
      <w:pPr>
        <w:ind w:left="1298" w:hanging="359"/>
      </w:pPr>
    </w:lvl>
    <w:lvl w:ilvl="2">
      <w:start w:val="1"/>
      <w:numFmt w:val="lowerRoman"/>
      <w:lvlText w:val="%3."/>
      <w:lvlJc w:val="right"/>
      <w:pPr>
        <w:ind w:left="2018" w:hanging="180"/>
      </w:pPr>
    </w:lvl>
    <w:lvl w:ilvl="3">
      <w:start w:val="1"/>
      <w:numFmt w:val="decimal"/>
      <w:lvlText w:val="%4."/>
      <w:lvlJc w:val="left"/>
      <w:pPr>
        <w:ind w:left="1070" w:hanging="360"/>
      </w:pPr>
      <w:rPr>
        <w:rFonts w:ascii="Times New Roman" w:eastAsia="Calibri" w:hAnsi="Times New Roman" w:cs="Times New Roman" w:hint="default"/>
      </w:r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8">
    <w:nsid w:val="46F56EBD"/>
    <w:multiLevelType w:val="hybridMultilevel"/>
    <w:tmpl w:val="A4FA7642"/>
    <w:lvl w:ilvl="0" w:tplc="3732F132">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5B2742DF"/>
    <w:multiLevelType w:val="multilevel"/>
    <w:tmpl w:val="1CE01570"/>
    <w:lvl w:ilvl="0">
      <w:start w:val="1"/>
      <w:numFmt w:val="bullet"/>
      <w:lvlText w:val=""/>
      <w:lvlJc w:val="left"/>
      <w:pPr>
        <w:ind w:left="578" w:hanging="360"/>
      </w:pPr>
      <w:rPr>
        <w:rFonts w:ascii="Symbol" w:hAnsi="Symbol" w:hint="default"/>
      </w:rPr>
    </w:lvl>
    <w:lvl w:ilvl="1">
      <w:start w:val="1"/>
      <w:numFmt w:val="bullet"/>
      <w:lvlText w:val="o"/>
      <w:lvlJc w:val="left"/>
      <w:pPr>
        <w:ind w:left="1298" w:hanging="360"/>
      </w:pPr>
      <w:rPr>
        <w:rFonts w:ascii="Courier New" w:hAnsi="Courier New" w:cs="Courier New" w:hint="default"/>
      </w:rPr>
    </w:lvl>
    <w:lvl w:ilvl="2">
      <w:start w:val="1"/>
      <w:numFmt w:val="bullet"/>
      <w:lvlText w:val=""/>
      <w:lvlJc w:val="left"/>
      <w:pPr>
        <w:ind w:left="2018" w:hanging="360"/>
      </w:pPr>
      <w:rPr>
        <w:rFonts w:ascii="Wingdings" w:hAnsi="Wingdings" w:hint="default"/>
      </w:rPr>
    </w:lvl>
    <w:lvl w:ilvl="3">
      <w:start w:val="1"/>
      <w:numFmt w:val="bullet"/>
      <w:lvlText w:val=""/>
      <w:lvlJc w:val="left"/>
      <w:pPr>
        <w:ind w:left="2738" w:hanging="360"/>
      </w:pPr>
      <w:rPr>
        <w:rFonts w:ascii="Symbol" w:hAnsi="Symbol" w:hint="default"/>
      </w:rPr>
    </w:lvl>
    <w:lvl w:ilvl="4">
      <w:start w:val="1"/>
      <w:numFmt w:val="bullet"/>
      <w:lvlText w:val="o"/>
      <w:lvlJc w:val="left"/>
      <w:pPr>
        <w:ind w:left="3458" w:hanging="360"/>
      </w:pPr>
      <w:rPr>
        <w:rFonts w:ascii="Courier New" w:hAnsi="Courier New" w:cs="Courier New" w:hint="default"/>
      </w:rPr>
    </w:lvl>
    <w:lvl w:ilvl="5">
      <w:start w:val="1"/>
      <w:numFmt w:val="bullet"/>
      <w:lvlText w:val=""/>
      <w:lvlJc w:val="left"/>
      <w:pPr>
        <w:ind w:left="4178" w:hanging="360"/>
      </w:pPr>
      <w:rPr>
        <w:rFonts w:ascii="Wingdings" w:hAnsi="Wingdings" w:hint="default"/>
      </w:rPr>
    </w:lvl>
    <w:lvl w:ilvl="6">
      <w:start w:val="1"/>
      <w:numFmt w:val="bullet"/>
      <w:lvlText w:val=""/>
      <w:lvlJc w:val="left"/>
      <w:pPr>
        <w:ind w:left="4898" w:hanging="360"/>
      </w:pPr>
      <w:rPr>
        <w:rFonts w:ascii="Symbol" w:hAnsi="Symbol" w:hint="default"/>
      </w:rPr>
    </w:lvl>
    <w:lvl w:ilvl="7">
      <w:start w:val="1"/>
      <w:numFmt w:val="bullet"/>
      <w:lvlText w:val="o"/>
      <w:lvlJc w:val="left"/>
      <w:pPr>
        <w:ind w:left="5618" w:hanging="360"/>
      </w:pPr>
      <w:rPr>
        <w:rFonts w:ascii="Courier New" w:hAnsi="Courier New" w:cs="Courier New" w:hint="default"/>
      </w:rPr>
    </w:lvl>
    <w:lvl w:ilvl="8">
      <w:start w:val="1"/>
      <w:numFmt w:val="bullet"/>
      <w:lvlText w:val=""/>
      <w:lvlJc w:val="left"/>
      <w:pPr>
        <w:ind w:left="6338" w:hanging="360"/>
      </w:pPr>
      <w:rPr>
        <w:rFonts w:ascii="Wingdings" w:hAnsi="Wingdings" w:hint="default"/>
      </w:rPr>
    </w:lvl>
  </w:abstractNum>
  <w:abstractNum w:abstractNumId="10">
    <w:nsid w:val="5BCD1F12"/>
    <w:multiLevelType w:val="multilevel"/>
    <w:tmpl w:val="BEE844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376C9F3"/>
    <w:multiLevelType w:val="multilevel"/>
    <w:tmpl w:val="22521BE0"/>
    <w:lvl w:ilvl="0">
      <w:start w:val="1"/>
      <w:numFmt w:val="decimal"/>
      <w:lvlText w:val="%1."/>
      <w:lvlJc w:val="left"/>
      <w:pPr>
        <w:ind w:left="851" w:hanging="360"/>
      </w:pPr>
    </w:lvl>
    <w:lvl w:ilvl="1">
      <w:start w:val="1"/>
      <w:numFmt w:val="lowerLetter"/>
      <w:lvlText w:val="%2."/>
      <w:lvlJc w:val="left"/>
      <w:pPr>
        <w:ind w:left="1571" w:hanging="360"/>
      </w:pPr>
    </w:lvl>
    <w:lvl w:ilvl="2">
      <w:start w:val="1"/>
      <w:numFmt w:val="lowerRoman"/>
      <w:lvlText w:val="%3."/>
      <w:lvlJc w:val="right"/>
      <w:pPr>
        <w:ind w:left="2291" w:hanging="180"/>
      </w:pPr>
    </w:lvl>
    <w:lvl w:ilvl="3">
      <w:start w:val="1"/>
      <w:numFmt w:val="decimal"/>
      <w:lvlText w:val="%4."/>
      <w:lvlJc w:val="left"/>
      <w:pPr>
        <w:ind w:left="3011" w:hanging="360"/>
      </w:pPr>
    </w:lvl>
    <w:lvl w:ilvl="4">
      <w:start w:val="1"/>
      <w:numFmt w:val="lowerLetter"/>
      <w:lvlText w:val="%5."/>
      <w:lvlJc w:val="left"/>
      <w:pPr>
        <w:ind w:left="3731" w:hanging="360"/>
      </w:pPr>
    </w:lvl>
    <w:lvl w:ilvl="5">
      <w:start w:val="1"/>
      <w:numFmt w:val="lowerRoman"/>
      <w:lvlText w:val="%6."/>
      <w:lvlJc w:val="right"/>
      <w:pPr>
        <w:ind w:left="4451" w:hanging="180"/>
      </w:pPr>
    </w:lvl>
    <w:lvl w:ilvl="6">
      <w:start w:val="1"/>
      <w:numFmt w:val="decimal"/>
      <w:lvlText w:val="%7."/>
      <w:lvlJc w:val="left"/>
      <w:pPr>
        <w:ind w:left="5171" w:hanging="360"/>
      </w:pPr>
    </w:lvl>
    <w:lvl w:ilvl="7">
      <w:start w:val="1"/>
      <w:numFmt w:val="lowerLetter"/>
      <w:lvlText w:val="%8."/>
      <w:lvlJc w:val="left"/>
      <w:pPr>
        <w:ind w:left="5891" w:hanging="360"/>
      </w:pPr>
    </w:lvl>
    <w:lvl w:ilvl="8">
      <w:start w:val="1"/>
      <w:numFmt w:val="lowerRoman"/>
      <w:lvlText w:val="%9."/>
      <w:lvlJc w:val="right"/>
      <w:pPr>
        <w:ind w:left="6611" w:hanging="180"/>
      </w:pPr>
    </w:lvl>
  </w:abstractNum>
  <w:abstractNum w:abstractNumId="12">
    <w:nsid w:val="65775A6B"/>
    <w:multiLevelType w:val="multilevel"/>
    <w:tmpl w:val="D4D48B68"/>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3">
    <w:nsid w:val="6A92258A"/>
    <w:multiLevelType w:val="multilevel"/>
    <w:tmpl w:val="875C3EA6"/>
    <w:lvl w:ilvl="0">
      <w:start w:val="1"/>
      <w:numFmt w:val="decimal"/>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4">
    <w:nsid w:val="6BCD5D37"/>
    <w:multiLevelType w:val="multilevel"/>
    <w:tmpl w:val="D6BED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3D32599"/>
    <w:multiLevelType w:val="multilevel"/>
    <w:tmpl w:val="08FA9C48"/>
    <w:lvl w:ilvl="0">
      <w:start w:val="1"/>
      <w:numFmt w:val="decimal"/>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6">
    <w:nsid w:val="756E4812"/>
    <w:multiLevelType w:val="multilevel"/>
    <w:tmpl w:val="1CD0A614"/>
    <w:lvl w:ilvl="0">
      <w:start w:val="1"/>
      <w:numFmt w:val="decimal"/>
      <w:lvlText w:val="%1."/>
      <w:lvlJc w:val="left"/>
      <w:pPr>
        <w:ind w:left="360"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7">
    <w:nsid w:val="781C21F2"/>
    <w:multiLevelType w:val="multilevel"/>
    <w:tmpl w:val="C8561D7A"/>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8">
    <w:nsid w:val="79D669F8"/>
    <w:multiLevelType w:val="multilevel"/>
    <w:tmpl w:val="2A38193A"/>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7"/>
  </w:num>
  <w:num w:numId="2">
    <w:abstractNumId w:val="14"/>
  </w:num>
  <w:num w:numId="3">
    <w:abstractNumId w:val="12"/>
  </w:num>
  <w:num w:numId="4">
    <w:abstractNumId w:val="9"/>
  </w:num>
  <w:num w:numId="5">
    <w:abstractNumId w:val="0"/>
  </w:num>
  <w:num w:numId="6">
    <w:abstractNumId w:val="17"/>
  </w:num>
  <w:num w:numId="7">
    <w:abstractNumId w:val="10"/>
  </w:num>
  <w:num w:numId="8">
    <w:abstractNumId w:val="4"/>
  </w:num>
  <w:num w:numId="9">
    <w:abstractNumId w:val="15"/>
  </w:num>
  <w:num w:numId="10">
    <w:abstractNumId w:val="16"/>
  </w:num>
  <w:num w:numId="11">
    <w:abstractNumId w:val="2"/>
  </w:num>
  <w:num w:numId="12">
    <w:abstractNumId w:val="13"/>
  </w:num>
  <w:num w:numId="13">
    <w:abstractNumId w:val="6"/>
  </w:num>
  <w:num w:numId="14">
    <w:abstractNumId w:val="1"/>
  </w:num>
  <w:num w:numId="15">
    <w:abstractNumId w:val="18"/>
  </w:num>
  <w:num w:numId="16">
    <w:abstractNumId w:val="11"/>
  </w:num>
  <w:num w:numId="17">
    <w:abstractNumId w:val="3"/>
  </w:num>
  <w:num w:numId="18">
    <w:abstractNumId w:val="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994"/>
    <w:rsid w:val="000145C0"/>
    <w:rsid w:val="00016E7C"/>
    <w:rsid w:val="00032B75"/>
    <w:rsid w:val="00035D00"/>
    <w:rsid w:val="00085A9C"/>
    <w:rsid w:val="000B3A6F"/>
    <w:rsid w:val="000C5395"/>
    <w:rsid w:val="000E7A98"/>
    <w:rsid w:val="001142CD"/>
    <w:rsid w:val="001370A5"/>
    <w:rsid w:val="00195076"/>
    <w:rsid w:val="00195A94"/>
    <w:rsid w:val="001D2AF2"/>
    <w:rsid w:val="002344A7"/>
    <w:rsid w:val="00257175"/>
    <w:rsid w:val="00262D11"/>
    <w:rsid w:val="002A2F94"/>
    <w:rsid w:val="002E7D29"/>
    <w:rsid w:val="002F1EE5"/>
    <w:rsid w:val="002F31F0"/>
    <w:rsid w:val="00371097"/>
    <w:rsid w:val="00380CEC"/>
    <w:rsid w:val="00384481"/>
    <w:rsid w:val="003B05E5"/>
    <w:rsid w:val="003C2A9C"/>
    <w:rsid w:val="003D1E32"/>
    <w:rsid w:val="003E31F9"/>
    <w:rsid w:val="004504AC"/>
    <w:rsid w:val="004858C9"/>
    <w:rsid w:val="00485CE8"/>
    <w:rsid w:val="00492B34"/>
    <w:rsid w:val="004C4EA9"/>
    <w:rsid w:val="00527E9E"/>
    <w:rsid w:val="00577C03"/>
    <w:rsid w:val="005835B8"/>
    <w:rsid w:val="005A3B43"/>
    <w:rsid w:val="005A728D"/>
    <w:rsid w:val="00656BB9"/>
    <w:rsid w:val="00684D6F"/>
    <w:rsid w:val="006A1561"/>
    <w:rsid w:val="00733F35"/>
    <w:rsid w:val="00737B19"/>
    <w:rsid w:val="00776152"/>
    <w:rsid w:val="00782567"/>
    <w:rsid w:val="007E0457"/>
    <w:rsid w:val="007E6CD0"/>
    <w:rsid w:val="008259AA"/>
    <w:rsid w:val="00830E87"/>
    <w:rsid w:val="008626C0"/>
    <w:rsid w:val="008B2481"/>
    <w:rsid w:val="00916446"/>
    <w:rsid w:val="00922C9C"/>
    <w:rsid w:val="00923128"/>
    <w:rsid w:val="00927E1E"/>
    <w:rsid w:val="00A4141A"/>
    <w:rsid w:val="00A858B3"/>
    <w:rsid w:val="00AD152E"/>
    <w:rsid w:val="00AD4678"/>
    <w:rsid w:val="00B075CC"/>
    <w:rsid w:val="00B12987"/>
    <w:rsid w:val="00B12E06"/>
    <w:rsid w:val="00B24990"/>
    <w:rsid w:val="00B55D2E"/>
    <w:rsid w:val="00BB7D15"/>
    <w:rsid w:val="00BC1171"/>
    <w:rsid w:val="00C21790"/>
    <w:rsid w:val="00C304A9"/>
    <w:rsid w:val="00C31989"/>
    <w:rsid w:val="00C570E6"/>
    <w:rsid w:val="00C6224E"/>
    <w:rsid w:val="00CA4FB9"/>
    <w:rsid w:val="00CC7C98"/>
    <w:rsid w:val="00D436D0"/>
    <w:rsid w:val="00D71BF6"/>
    <w:rsid w:val="00E5419B"/>
    <w:rsid w:val="00E71994"/>
    <w:rsid w:val="00E90FF4"/>
    <w:rsid w:val="00EB0301"/>
    <w:rsid w:val="00EC71BE"/>
    <w:rsid w:val="00EF1613"/>
    <w:rsid w:val="00EF2049"/>
    <w:rsid w:val="00F05924"/>
    <w:rsid w:val="00F16951"/>
    <w:rsid w:val="00F4070D"/>
    <w:rsid w:val="00F63301"/>
    <w:rsid w:val="00FE7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A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1"/>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rPr>
  </w:style>
  <w:style w:type="paragraph" w:styleId="Heading2">
    <w:name w:val="heading 2"/>
    <w:basedOn w:val="Normal"/>
    <w:link w:val="Heading2Char1"/>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1"/>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1"/>
    <w:pPr>
      <w:keepNext/>
      <w:keepLines/>
      <w:spacing w:before="240" w:after="40"/>
      <w:outlineLvl w:val="3"/>
    </w:pPr>
    <w:rPr>
      <w:b/>
      <w:sz w:val="24"/>
      <w:szCs w:val="24"/>
    </w:rPr>
  </w:style>
  <w:style w:type="paragraph" w:styleId="Heading5">
    <w:name w:val="heading 5"/>
    <w:basedOn w:val="Normal"/>
    <w:next w:val="Normal"/>
    <w:link w:val="Heading5Char1"/>
    <w:pPr>
      <w:keepNext/>
      <w:keepLines/>
      <w:spacing w:before="220" w:after="40"/>
      <w:outlineLvl w:val="4"/>
    </w:pPr>
    <w:rPr>
      <w:b/>
    </w:rPr>
  </w:style>
  <w:style w:type="paragraph" w:styleId="Heading6">
    <w:name w:val="heading 6"/>
    <w:basedOn w:val="Normal"/>
    <w:next w:val="Normal"/>
    <w:link w:val="Heading6Char1"/>
    <w:pPr>
      <w:keepNext/>
      <w:keepLines/>
      <w:spacing w:before="200" w:after="40"/>
      <w:outlineLvl w:val="5"/>
    </w:pPr>
    <w:rPr>
      <w:b/>
      <w:sz w:val="20"/>
      <w:szCs w:val="20"/>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PlaceholderText">
    <w:name w:val="Placeholder Text"/>
    <w:basedOn w:val="DefaultParagraphFont"/>
    <w:uiPriority w:val="99"/>
    <w:semiHidden/>
    <w:rPr>
      <w:color w:val="666666"/>
    </w:rPr>
  </w:style>
  <w:style w:type="character" w:styleId="IntenseEmphasis">
    <w:name w:val="Intense Emphasis"/>
    <w:basedOn w:val="DefaultParagraphFont"/>
    <w:uiPriority w:val="21"/>
    <w:qFormat/>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Title">
    <w:name w:val="Title"/>
    <w:basedOn w:val="Normal"/>
    <w:next w:val="Normal"/>
    <w:link w:val="TitleChar1"/>
    <w:pPr>
      <w:keepNext/>
      <w:keepLines/>
      <w:spacing w:before="480" w:after="120"/>
    </w:pPr>
    <w:rPr>
      <w:b/>
      <w:sz w:val="72"/>
      <w:szCs w:val="72"/>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character" w:customStyle="1" w:styleId="TitleChar1">
    <w:name w:val="Title Char1"/>
    <w:basedOn w:val="DefaultParagraphFont"/>
    <w:link w:val="Title"/>
    <w:uiPriority w:val="10"/>
    <w:rPr>
      <w:sz w:val="48"/>
      <w:szCs w:val="48"/>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style>
  <w:style w:type="table" w:customStyle="1" w:styleId="11">
    <w:name w:val="Таблица простая 11"/>
    <w:basedOn w:val="TableNormal"/>
    <w:uiPriority w:val="59"/>
    <w:pPr>
      <w:spacing w:after="0" w:line="240" w:lineRule="auto"/>
    </w:pPr>
    <w:tblPr>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
    <w:name w:val="Таблица проста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
    <w:name w:val="Таблица проста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
    <w:name w:val="Таблица проста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bottom w:val="single" w:sz="12" w:space="0" w:color="FFFFFF" w:themeColor="text1"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bottom w:val="single" w:sz="12" w:space="0" w:color="FFFFFF" w:themeColor="accent1"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bottom w:val="single" w:sz="12" w:space="0" w:color="FFFFFF" w:themeColor="accent2"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bottom w:val="single" w:sz="12" w:space="0" w:color="FFFFFF" w:themeColor="accent3"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bottom w:val="single" w:sz="12" w:space="0" w:color="FFFFFF" w:themeColor="accent4"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b/>
        <w:color w:val="404040"/>
      </w:rPr>
      <w:tblPr/>
      <w:tcPr>
        <w:tcBorders>
          <w:bottom w:val="single" w:sz="12" w:space="0" w:color="FFFFFF" w:themeColor="accent5"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b/>
        <w:color w:val="404040"/>
      </w:rPr>
      <w:tblPr/>
      <w:tcPr>
        <w:tcBorders>
          <w:bottom w:val="single" w:sz="12" w:space="0" w:color="FFFFFF" w:themeColor="accent6"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cBorders>
      </w:tcPr>
    </w:tblStylePr>
  </w:style>
  <w:style w:type="table" w:customStyle="1" w:styleId="-21">
    <w:name w:val="Таблица-сетка 21"/>
    <w:basedOn w:val="TableNormal"/>
    <w:uiPriority w:val="99"/>
    <w:pPr>
      <w:spacing w:after="0" w:line="240" w:lineRule="auto"/>
    </w:pPr>
    <w:tblPr>
      <w:tblStyleRowBandSize w:val="1"/>
      <w:tblStyleColBandSize w:val="1"/>
      <w:tblBorders>
        <w:bottom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top w:val="none" w:sz="4" w:space="0" w:color="000000"/>
          <w:left w:val="none" w:sz="4" w:space="0" w:color="000000"/>
          <w:bottom w:val="single" w:sz="12" w:space="0" w:color="FFFFFF" w:themeColor="text1" w:themeTint="00"/>
          <w:right w:val="none" w:sz="4" w:space="0" w:color="000000"/>
        </w:tcBorders>
        <w:shd w:val="clear" w:color="FFFFFF" w:fill="auto"/>
      </w:tcPr>
    </w:tblStylePr>
    <w:tblStylePr w:type="lastRow">
      <w:rPr>
        <w:b/>
        <w:color w:val="404040"/>
      </w:rPr>
      <w:tblPr/>
      <w:tcPr>
        <w:tcBorders>
          <w:top w:val="single" w:sz="4" w:space="0" w:color="FFFFFF" w:themeColor="text1"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top w:val="none" w:sz="4" w:space="0" w:color="000000"/>
          <w:left w:val="none" w:sz="4" w:space="0" w:color="000000"/>
          <w:bottom w:val="single" w:sz="12" w:space="0" w:color="FFFFFF" w:themeColor="accent1" w:themeTint="00"/>
          <w:right w:val="none" w:sz="4" w:space="0" w:color="000000"/>
        </w:tcBorders>
        <w:shd w:val="clear" w:color="FFFFFF" w:fill="auto"/>
      </w:tcPr>
    </w:tblStylePr>
    <w:tblStylePr w:type="lastRow">
      <w:rPr>
        <w:b/>
        <w:color w:val="404040"/>
      </w:rPr>
      <w:tblPr/>
      <w:tcPr>
        <w:tcBorders>
          <w:top w:val="single" w:sz="4" w:space="0" w:color="FFFFFF" w:themeColor="accent1"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top w:val="none" w:sz="4" w:space="0" w:color="000000"/>
          <w:left w:val="none" w:sz="4" w:space="0" w:color="000000"/>
          <w:bottom w:val="single" w:sz="12" w:space="0" w:color="FFFFFF" w:themeColor="accent2" w:themeTint="00"/>
          <w:right w:val="none" w:sz="4" w:space="0" w:color="000000"/>
        </w:tcBorders>
        <w:shd w:val="clear" w:color="FFFFFF" w:fill="auto"/>
      </w:tcPr>
    </w:tblStylePr>
    <w:tblStylePr w:type="lastRow">
      <w:rPr>
        <w:b/>
        <w:color w:val="404040"/>
      </w:rPr>
      <w:tblPr/>
      <w:tcPr>
        <w:tcBorders>
          <w:top w:val="single" w:sz="4" w:space="0" w:color="FFFFFF" w:themeColor="accent2"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top w:val="none" w:sz="4" w:space="0" w:color="000000"/>
          <w:left w:val="none" w:sz="4" w:space="0" w:color="000000"/>
          <w:bottom w:val="single" w:sz="12" w:space="0" w:color="FFFFFF" w:themeColor="accent3" w:themeTint="00"/>
          <w:right w:val="none" w:sz="4" w:space="0" w:color="000000"/>
        </w:tcBorders>
        <w:shd w:val="clear" w:color="FFFFFF" w:fill="auto"/>
      </w:tcPr>
    </w:tblStylePr>
    <w:tblStylePr w:type="lastRow">
      <w:rPr>
        <w:b/>
        <w:color w:val="404040"/>
      </w:rPr>
      <w:tblPr/>
      <w:tcPr>
        <w:tcBorders>
          <w:top w:val="single" w:sz="4" w:space="0" w:color="FFFFFF" w:themeColor="accent3"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top w:val="none" w:sz="4" w:space="0" w:color="000000"/>
          <w:left w:val="none" w:sz="4" w:space="0" w:color="000000"/>
          <w:bottom w:val="single" w:sz="12" w:space="0" w:color="FFFFFF" w:themeColor="accent4" w:themeTint="00"/>
          <w:right w:val="none" w:sz="4" w:space="0" w:color="000000"/>
        </w:tcBorders>
        <w:shd w:val="clear" w:color="FFFFFF" w:fill="auto"/>
      </w:tcPr>
    </w:tblStylePr>
    <w:tblStylePr w:type="lastRow">
      <w:rPr>
        <w:b/>
        <w:color w:val="404040"/>
      </w:rPr>
      <w:tblPr/>
      <w:tcPr>
        <w:tcBorders>
          <w:top w:val="single" w:sz="4" w:space="0" w:color="FFFFFF" w:themeColor="accent4"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31">
    <w:name w:val="Таблица-сетка 31"/>
    <w:basedOn w:val="TableNormal"/>
    <w:uiPriority w:val="99"/>
    <w:pPr>
      <w:spacing w:after="0" w:line="240" w:lineRule="auto"/>
    </w:pPr>
    <w:tblPr>
      <w:tblStyleRowBandSize w:val="1"/>
      <w:tblStyleColBandSize w:val="1"/>
      <w:tblBorders>
        <w:bottom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41">
    <w:name w:val="Таблица-сетка 41"/>
    <w:basedOn w:val="TableNormal"/>
    <w:uiPriority w:val="5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b/>
        <w:color w:val="FFFFFF"/>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shd w:val="clear" w:color="FFFFFF" w:themeColor="accent1" w:themeTint="00" w:fill="FFFFFF" w:themeFill="accent1" w:themeFillTint="00"/>
      </w:tcPr>
    </w:tblStylePr>
    <w:tblStylePr w:type="lastRow">
      <w:rPr>
        <w:b/>
        <w:color w:val="404040"/>
      </w:rPr>
      <w:tblPr/>
      <w:tcPr>
        <w:tcBorders>
          <w:top w:val="single" w:sz="4" w:space="0" w:color="FFFFFF" w:themeColor="accent1"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b/>
        <w:color w:val="FFFFFF"/>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shd w:val="clear" w:color="FFFFFF" w:themeColor="accent2" w:themeTint="00" w:fill="FFFFFF" w:themeFill="accent2" w:themeFillTint="00"/>
      </w:tcPr>
    </w:tblStylePr>
    <w:tblStylePr w:type="lastRow">
      <w:rPr>
        <w:b/>
        <w:color w:val="404040"/>
      </w:rPr>
      <w:tblPr/>
      <w:tcPr>
        <w:tcBorders>
          <w:top w:val="single" w:sz="4" w:space="0" w:color="FFFFFF" w:themeColor="accent2"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b/>
        <w:color w:val="FFFFFF"/>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shd w:val="clear" w:color="FFFFFF" w:themeColor="accent3" w:themeTint="00" w:fill="FFFFFF" w:themeFill="accent3" w:themeFillTint="00"/>
      </w:tcPr>
    </w:tblStylePr>
    <w:tblStylePr w:type="lastRow">
      <w:rPr>
        <w:b/>
        <w:color w:val="404040"/>
      </w:rPr>
      <w:tblPr/>
      <w:tcPr>
        <w:tcBorders>
          <w:top w:val="single" w:sz="4" w:space="0" w:color="FFFFFF" w:themeColor="accent3"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b/>
        <w:color w:val="FFFFFF"/>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shd w:val="clear" w:color="FFFFFF" w:themeColor="accent4" w:themeTint="00" w:fill="FFFFFF" w:themeFill="accent4" w:themeFillTint="00"/>
      </w:tcPr>
    </w:tblStylePr>
    <w:tblStylePr w:type="lastRow">
      <w:rPr>
        <w:b/>
        <w:color w:val="404040"/>
      </w:rPr>
      <w:tblPr/>
      <w:tcPr>
        <w:tcBorders>
          <w:top w:val="single" w:sz="4" w:space="0" w:color="FFFFFF" w:themeColor="accent4"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51">
    <w:name w:val="Таблица-сетка 5 темная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text1" w:themeTint="00" w:fill="FFFFFF" w:themeFill="text1" w:themeFillTint="0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1" w:themeTint="00" w:fill="FFFFFF" w:themeFill="accent1" w:themeFillTint="00"/>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FFFFFF" w:themeColor="accent1" w:themeTint="00" w:fill="FFFFFF" w:themeFill="accent1" w:themeFillTint="00"/>
      </w:tcPr>
    </w:tblStylePr>
    <w:tblStylePr w:type="band1Horz">
      <w:tblPr/>
      <w:tcPr>
        <w:shd w:val="clear" w:color="FFFFFF" w:themeColor="accent1" w:themeTint="00" w:fill="FFFFFF" w:themeFill="accent1" w:themeFillTint="00"/>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2" w:themeTint="00" w:fill="FFFFFF" w:themeFill="accent2" w:themeFillTint="00"/>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FFFFF" w:themeColor="accent2" w:themeTint="00" w:fill="FFFFFF" w:themeFill="accent2" w:themeFillTint="00"/>
      </w:tcPr>
    </w:tblStylePr>
    <w:tblStylePr w:type="band1Horz">
      <w:tblPr/>
      <w:tcPr>
        <w:shd w:val="clear" w:color="FFFFFF" w:themeColor="accent2" w:themeTint="00" w:fill="FFFFFF" w:themeFill="accent2" w:themeFillTint="00"/>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3" w:themeTint="00" w:fill="FFFFFF" w:themeFill="accent3" w:themeFillTint="00"/>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FFFFFF" w:themeColor="accent3" w:themeTint="00" w:fill="FFFFFF" w:themeFill="accent3" w:themeFillTint="00"/>
      </w:tcPr>
    </w:tblStylePr>
    <w:tblStylePr w:type="band1Horz">
      <w:tblPr/>
      <w:tcPr>
        <w:shd w:val="clear" w:color="FFFFFF" w:themeColor="accent3" w:themeTint="00" w:fill="FFFFFF" w:themeFill="accent3" w:themeFillTint="00"/>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4" w:themeTint="00" w:fill="FFFFFF" w:themeFill="accent4" w:themeFillTint="00"/>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FFFF" w:themeColor="accent4" w:themeTint="00" w:fill="FFFFFF" w:themeFill="accent4" w:themeFillTint="00"/>
      </w:tcPr>
    </w:tblStylePr>
    <w:tblStylePr w:type="band1Horz">
      <w:tblPr/>
      <w:tcPr>
        <w:shd w:val="clear" w:color="FFFFFF" w:themeColor="accent4" w:themeTint="00" w:fill="FFFFFF" w:themeFill="accent4" w:themeFillTint="00"/>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5" w:themeTint="00" w:fill="FFFFFF" w:themeFill="accent5" w:themeFillTint="00"/>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FFFFFF" w:themeColor="accent5" w:themeTint="00" w:fill="FFFFFF" w:themeFill="accent5" w:themeFillTint="00"/>
      </w:tcPr>
    </w:tblStylePr>
    <w:tblStylePr w:type="band1Horz">
      <w:tblPr/>
      <w:tcPr>
        <w:shd w:val="clear" w:color="FFFFFF" w:themeColor="accent5" w:themeTint="00" w:fill="FFFFFF" w:themeFill="accent5" w:themeFillTint="00"/>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6" w:themeTint="00" w:fill="FFFFFF" w:themeFill="accent6" w:themeFillTint="00"/>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FFFFFF" w:themeColor="accent6" w:themeTint="00" w:fill="FFFFFF" w:themeFill="accent6" w:themeFillTint="00"/>
      </w:tcPr>
    </w:tblStylePr>
    <w:tblStylePr w:type="band1Horz">
      <w:tblPr/>
      <w:tcPr>
        <w:shd w:val="clear" w:color="FFFFFF" w:themeColor="accent6" w:themeTint="00" w:fill="FFFFFF" w:themeFill="accent6" w:themeFillTint="00"/>
      </w:tcPr>
    </w:tblStylePr>
  </w:style>
  <w:style w:type="table" w:customStyle="1" w:styleId="-61">
    <w:name w:val="Таблица-сетка 6 цветная1"/>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FFFFFF" w:themeColor="text1" w:themeTint="00" w:themeShade="00"/>
      </w:rPr>
      <w:tblPr/>
      <w:tcPr>
        <w:tcBorders>
          <w:bottom w:val="single" w:sz="12" w:space="0" w:color="FFFFFF" w:themeColor="text1" w:themeTint="00"/>
        </w:tcBorders>
      </w:tcPr>
    </w:tblStylePr>
    <w:tblStylePr w:type="lastRow">
      <w:rPr>
        <w:b/>
        <w:color w:val="FFFFFF" w:themeColor="text1" w:themeTint="00" w:themeShade="00"/>
      </w:rPr>
    </w:tblStylePr>
    <w:tblStylePr w:type="firstCol">
      <w:rPr>
        <w:b/>
        <w:color w:val="FFFFFF" w:themeColor="text1" w:themeTint="00" w:themeShade="00"/>
      </w:rPr>
    </w:tblStylePr>
    <w:tblStylePr w:type="lastCol">
      <w:rPr>
        <w:b/>
        <w:color w:val="FFFFFF" w:themeColor="text1" w:themeTint="00" w:themeShade="00"/>
      </w:r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FFFFFF" w:themeColor="accent1" w:themeTint="00" w:themeShade="00"/>
      </w:rPr>
      <w:tblPr/>
      <w:tcPr>
        <w:tcBorders>
          <w:bottom w:val="single" w:sz="12" w:space="0" w:color="FFFFFF" w:themeColor="accent1" w:themeTint="00"/>
        </w:tcBorders>
      </w:tcPr>
    </w:tblStylePr>
    <w:tblStylePr w:type="lastRow">
      <w:rPr>
        <w:b/>
        <w:color w:val="FFFFFF" w:themeColor="accent1" w:themeTint="00" w:themeShade="00"/>
      </w:rPr>
    </w:tblStylePr>
    <w:tblStylePr w:type="firstCol">
      <w:rPr>
        <w:b/>
        <w:color w:val="FFFFFF" w:themeColor="accent1" w:themeTint="00" w:themeShade="00"/>
      </w:rPr>
    </w:tblStylePr>
    <w:tblStylePr w:type="lastCol">
      <w:rPr>
        <w:b/>
        <w:color w:val="FFFFFF" w:themeColor="accent1" w:themeTint="00" w:themeShade="00"/>
      </w:rPr>
    </w:tblStylePr>
    <w:tblStylePr w:type="band1Vert">
      <w:tblPr/>
      <w:tcPr>
        <w:shd w:val="clear" w:color="FFFFFF" w:themeColor="accent1" w:themeTint="00" w:fill="FFFFFF" w:themeFill="accent1" w:themeFillTint="00"/>
      </w:tcPr>
    </w:tblStylePr>
    <w:tblStylePr w:type="band1Horz">
      <w:rPr>
        <w:rFonts w:ascii="Arial" w:hAnsi="Arial"/>
        <w:color w:val="FFFFFF" w:themeColor="accent1" w:themeTint="00" w:themeShade="00"/>
        <w:sz w:val="22"/>
      </w:rPr>
      <w:tblPr/>
      <w:tcPr>
        <w:shd w:val="clear" w:color="FFFFFF" w:themeColor="accent1" w:themeTint="00" w:fill="FFFFFF" w:themeFill="accent1" w:themeFillTint="00"/>
      </w:tcPr>
    </w:tblStylePr>
    <w:tblStylePr w:type="band2Horz">
      <w:rPr>
        <w:rFonts w:ascii="Arial" w:hAnsi="Arial"/>
        <w:color w:val="FFFFFF" w:themeColor="accent1" w:themeTint="00" w:themeShade="00"/>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FFFFFF" w:themeColor="accent2" w:themeTint="00" w:themeShade="00"/>
      </w:rPr>
      <w:tblPr/>
      <w:tcPr>
        <w:tcBorders>
          <w:bottom w:val="single" w:sz="12" w:space="0" w:color="FFFFFF" w:themeColor="accent2" w:themeTint="00"/>
        </w:tcBorders>
      </w:tcPr>
    </w:tblStylePr>
    <w:tblStylePr w:type="lastRow">
      <w:rPr>
        <w:b/>
        <w:color w:val="FFFFFF" w:themeColor="accent2" w:themeTint="00" w:themeShade="00"/>
      </w:rPr>
    </w:tblStylePr>
    <w:tblStylePr w:type="firstCol">
      <w:rPr>
        <w:b/>
        <w:color w:val="FFFFFF" w:themeColor="accent2" w:themeTint="00" w:themeShade="00"/>
      </w:rPr>
    </w:tblStylePr>
    <w:tblStylePr w:type="lastCol">
      <w:rPr>
        <w:b/>
        <w:color w:val="FFFFFF" w:themeColor="accent2" w:themeTint="00" w:themeShade="00"/>
      </w:r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FFFFFF" w:themeColor="accent3" w:themeTint="00" w:themeShade="00"/>
      </w:rPr>
      <w:tblPr/>
      <w:tcPr>
        <w:tcBorders>
          <w:bottom w:val="single" w:sz="12" w:space="0" w:color="FFFFFF" w:themeColor="accent3" w:themeTint="00"/>
        </w:tcBorders>
      </w:tcPr>
    </w:tblStylePr>
    <w:tblStylePr w:type="lastRow">
      <w:rPr>
        <w:b/>
        <w:color w:val="FFFFFF" w:themeColor="accent3" w:themeTint="00" w:themeShade="00"/>
      </w:rPr>
    </w:tblStylePr>
    <w:tblStylePr w:type="firstCol">
      <w:rPr>
        <w:b/>
        <w:color w:val="FFFFFF" w:themeColor="accent3" w:themeTint="00" w:themeShade="00"/>
      </w:rPr>
    </w:tblStylePr>
    <w:tblStylePr w:type="lastCol">
      <w:rPr>
        <w:b/>
        <w:color w:val="FFFFFF" w:themeColor="accent3" w:themeTint="00" w:themeShade="00"/>
      </w:r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FFFFFF" w:themeColor="accent4" w:themeTint="00" w:themeShade="00"/>
      </w:rPr>
      <w:tblPr/>
      <w:tcPr>
        <w:tcBorders>
          <w:bottom w:val="single" w:sz="12" w:space="0" w:color="FFFFFF" w:themeColor="accent4" w:themeTint="00"/>
        </w:tcBorders>
      </w:tcPr>
    </w:tblStylePr>
    <w:tblStylePr w:type="lastRow">
      <w:rPr>
        <w:b/>
        <w:color w:val="FFFFFF" w:themeColor="accent4" w:themeTint="00" w:themeShade="00"/>
      </w:rPr>
    </w:tblStylePr>
    <w:tblStylePr w:type="firstCol">
      <w:rPr>
        <w:b/>
        <w:color w:val="FFFFFF" w:themeColor="accent4" w:themeTint="00" w:themeShade="00"/>
      </w:rPr>
    </w:tblStylePr>
    <w:tblStylePr w:type="lastCol">
      <w:rPr>
        <w:b/>
        <w:color w:val="FFFFFF" w:themeColor="accent4" w:themeTint="00" w:themeShade="00"/>
      </w:r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000000" w:themeColor="accent5" w:themeShade="00"/>
      </w:rPr>
      <w:tblPr/>
      <w:tcPr>
        <w:tcBorders>
          <w:bottom w:val="single" w:sz="12" w:space="0" w:color="4472C4" w:themeColor="accent5"/>
        </w:tcBorders>
      </w:tcPr>
    </w:tblStylePr>
    <w:tblStylePr w:type="lastRow">
      <w:rPr>
        <w:b/>
        <w:color w:val="000000" w:themeColor="accent5" w:themeShade="00"/>
      </w:rPr>
    </w:tblStylePr>
    <w:tblStylePr w:type="firstCol">
      <w:rPr>
        <w:b/>
        <w:color w:val="000000" w:themeColor="accent5" w:themeShade="00"/>
      </w:rPr>
    </w:tblStylePr>
    <w:tblStylePr w:type="lastCol">
      <w:rPr>
        <w:b/>
        <w:color w:val="000000" w:themeColor="accent5" w:themeShade="00"/>
      </w:rPr>
    </w:tblStylePr>
    <w:tblStylePr w:type="band1Vert">
      <w:tblPr/>
      <w:tcPr>
        <w:shd w:val="clear" w:color="FFFFFF" w:themeColor="accent5" w:themeTint="00" w:fill="FFFFFF" w:themeFill="accent5" w:themeFillTint="00"/>
      </w:tcPr>
    </w:tblStylePr>
    <w:tblStylePr w:type="band1Horz">
      <w:rPr>
        <w:rFonts w:ascii="Arial" w:hAnsi="Arial"/>
        <w:color w:val="000000" w:themeColor="accent5" w:themeShade="00"/>
        <w:sz w:val="22"/>
      </w:rPr>
      <w:tblPr/>
      <w:tcPr>
        <w:shd w:val="clear" w:color="FFFFFF" w:themeColor="accent5" w:themeTint="00" w:fill="FFFFFF" w:themeFill="accent5" w:themeFillTint="00"/>
      </w:tcPr>
    </w:tblStylePr>
    <w:tblStylePr w:type="band2Horz">
      <w:rPr>
        <w:rFonts w:ascii="Arial" w:hAnsi="Arial"/>
        <w:color w:val="000000" w:themeColor="accent5" w:themeShade="00"/>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000000" w:themeColor="accent5" w:themeShade="00"/>
      </w:rPr>
      <w:tblPr/>
      <w:tcPr>
        <w:tcBorders>
          <w:bottom w:val="single" w:sz="12" w:space="0" w:color="70AD47" w:themeColor="accent6"/>
        </w:tcBorders>
      </w:tcPr>
    </w:tblStylePr>
    <w:tblStylePr w:type="lastRow">
      <w:rPr>
        <w:b/>
        <w:color w:val="000000" w:themeColor="accent5" w:themeShade="00"/>
      </w:rPr>
    </w:tblStylePr>
    <w:tblStylePr w:type="firstCol">
      <w:rPr>
        <w:b/>
        <w:color w:val="000000" w:themeColor="accent5" w:themeShade="00"/>
      </w:rPr>
    </w:tblStylePr>
    <w:tblStylePr w:type="lastCol">
      <w:rPr>
        <w:b/>
        <w:color w:val="000000" w:themeColor="accent5" w:themeShade="00"/>
      </w:rPr>
    </w:tblStylePr>
    <w:tblStylePr w:type="band1Vert">
      <w:tblPr/>
      <w:tcPr>
        <w:shd w:val="clear" w:color="FFFFFF" w:themeColor="accent6" w:themeTint="00" w:fill="FFFFFF" w:themeFill="accent6" w:themeFillTint="00"/>
      </w:tcPr>
    </w:tblStylePr>
    <w:tblStylePr w:type="band1Horz">
      <w:rPr>
        <w:rFonts w:ascii="Arial" w:hAnsi="Arial"/>
        <w:color w:val="000000" w:themeColor="accent5" w:themeShade="00"/>
        <w:sz w:val="22"/>
      </w:rPr>
      <w:tblPr/>
      <w:tcPr>
        <w:shd w:val="clear" w:color="FFFFFF" w:themeColor="accent6" w:themeTint="00" w:fill="FFFFFF" w:themeFill="accent6" w:themeFillTint="00"/>
      </w:tcPr>
    </w:tblStylePr>
    <w:tblStylePr w:type="band2Horz">
      <w:rPr>
        <w:rFonts w:ascii="Arial" w:hAnsi="Arial"/>
        <w:color w:val="000000" w:themeColor="accent5" w:themeShade="00"/>
        <w:sz w:val="22"/>
      </w:rPr>
    </w:tblStylePr>
  </w:style>
  <w:style w:type="table" w:customStyle="1" w:styleId="-71">
    <w:name w:val="Таблица-сетка 7 цветная1"/>
    <w:basedOn w:val="TableNormal"/>
    <w:uiPriority w:val="99"/>
    <w:pPr>
      <w:spacing w:after="0" w:line="240" w:lineRule="auto"/>
    </w:pPr>
    <w:tblPr>
      <w:tblStyleRowBandSize w:val="1"/>
      <w:tblStyleColBandSize w:val="1"/>
      <w:tblBorders>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FFFFFF" w:themeColor="text1" w:themeTint="00" w:themeShade="00"/>
        <w:sz w:val="22"/>
      </w:rPr>
      <w:tblPr/>
      <w:tcPr>
        <w:tcBorders>
          <w:top w:val="none" w:sz="4" w:space="0" w:color="000000"/>
          <w:left w:val="none" w:sz="4" w:space="0" w:color="000000"/>
          <w:bottom w:val="single" w:sz="4" w:space="0" w:color="FFFFFF" w:themeColor="text1" w:themeTint="00"/>
          <w:right w:val="none" w:sz="4" w:space="0" w:color="000000"/>
        </w:tcBorders>
        <w:shd w:val="clear" w:color="FFFFFF" w:themeColor="light1" w:fill="FFFFFF" w:themeFill="light1"/>
      </w:tcPr>
    </w:tblStylePr>
    <w:tblStylePr w:type="lastRow">
      <w:rPr>
        <w:rFonts w:ascii="Arial" w:hAnsi="Arial"/>
        <w:b/>
        <w:color w:val="FFFFFF" w:themeColor="text1" w:themeTint="00" w:themeShade="00"/>
        <w:sz w:val="22"/>
      </w:rPr>
      <w:tblPr/>
      <w:tcPr>
        <w:tcBorders>
          <w:top w:val="single" w:sz="4" w:space="0" w:color="FFFFFF" w:themeColor="tex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text1" w:themeTint="00" w:themeShade="00"/>
        <w:sz w:val="22"/>
      </w:rPr>
      <w:tblPr/>
      <w:tcPr>
        <w:tcBorders>
          <w:top w:val="none" w:sz="4" w:space="0" w:color="000000"/>
          <w:left w:val="none" w:sz="4" w:space="0" w:color="000000"/>
          <w:bottom w:val="none" w:sz="4" w:space="0" w:color="000000"/>
          <w:right w:val="single" w:sz="4" w:space="0" w:color="FFFFFF" w:themeColor="text1" w:themeTint="00"/>
        </w:tcBorders>
        <w:shd w:val="clear" w:color="FFFFFF" w:fill="auto"/>
      </w:tcPr>
    </w:tblStylePr>
    <w:tblStylePr w:type="lastCol">
      <w:rPr>
        <w:rFonts w:ascii="Arial" w:hAnsi="Arial"/>
        <w:i/>
        <w:color w:val="FFFFFF" w:themeColor="text1" w:themeTint="00" w:themeShade="00"/>
        <w:sz w:val="22"/>
      </w:rPr>
      <w:tblPr/>
      <w:tcPr>
        <w:tcBorders>
          <w:top w:val="none" w:sz="4" w:space="0" w:color="000000"/>
          <w:left w:val="single" w:sz="4" w:space="0" w:color="FFFFFF" w:themeColor="text1" w:themeTint="0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b/>
        <w:color w:val="FFFFFF" w:themeColor="accent1" w:themeTint="00" w:themeShade="00"/>
        <w:sz w:val="22"/>
      </w:rPr>
      <w:tblPr/>
      <w:tcPr>
        <w:tcBorders>
          <w:top w:val="none" w:sz="4" w:space="0" w:color="000000"/>
          <w:left w:val="none" w:sz="4" w:space="0" w:color="000000"/>
          <w:bottom w:val="single" w:sz="4" w:space="0" w:color="FFFFFF" w:themeColor="accent1" w:themeTint="00"/>
          <w:right w:val="none" w:sz="4" w:space="0" w:color="000000"/>
        </w:tcBorders>
        <w:shd w:val="clear" w:color="FFFFFF" w:themeColor="light1" w:fill="FFFFFF" w:themeFill="light1"/>
      </w:tcPr>
    </w:tblStylePr>
    <w:tblStylePr w:type="lastRow">
      <w:rPr>
        <w:rFonts w:ascii="Arial" w:hAnsi="Arial"/>
        <w:b/>
        <w:color w:val="FFFFFF" w:themeColor="accent1" w:themeTint="00" w:themeShade="00"/>
        <w:sz w:val="22"/>
      </w:rPr>
      <w:tblPr/>
      <w:tcPr>
        <w:tcBorders>
          <w:top w:val="single" w:sz="4" w:space="0" w:color="FFFFFF" w:themeColor="accen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1" w:themeTint="00" w:themeShade="00"/>
        <w:sz w:val="22"/>
      </w:rPr>
      <w:tblPr/>
      <w:tcPr>
        <w:tcBorders>
          <w:top w:val="none" w:sz="4" w:space="0" w:color="000000"/>
          <w:left w:val="none" w:sz="4" w:space="0" w:color="000000"/>
          <w:bottom w:val="none" w:sz="4" w:space="0" w:color="000000"/>
          <w:right w:val="single" w:sz="4" w:space="0" w:color="FFFFFF" w:themeColor="accent1" w:themeTint="00"/>
        </w:tcBorders>
        <w:shd w:val="clear" w:color="FFFFFF" w:fill="auto"/>
      </w:tcPr>
    </w:tblStylePr>
    <w:tblStylePr w:type="lastCol">
      <w:rPr>
        <w:rFonts w:ascii="Arial" w:hAnsi="Arial"/>
        <w:i/>
        <w:color w:val="FFFFFF" w:themeColor="accent1" w:themeTint="00" w:themeShade="00"/>
        <w:sz w:val="22"/>
      </w:rPr>
      <w:tblPr/>
      <w:tcPr>
        <w:tcBorders>
          <w:top w:val="none" w:sz="4" w:space="0" w:color="000000"/>
          <w:left w:val="single" w:sz="4" w:space="0" w:color="FFFFFF" w:themeColor="accent1" w:themeTint="00"/>
          <w:bottom w:val="none" w:sz="4" w:space="0" w:color="000000"/>
          <w:right w:val="none" w:sz="4" w:space="0" w:color="000000"/>
        </w:tcBorders>
        <w:shd w:val="clear" w:color="FFFFFF" w:fill="auto"/>
      </w:tcPr>
    </w:tblStylePr>
    <w:tblStylePr w:type="band1Vert">
      <w:tblPr/>
      <w:tcPr>
        <w:shd w:val="clear" w:color="FFFFFF" w:themeColor="accent1" w:themeTint="00" w:fill="FFFFFF" w:themeFill="accent1" w:themeFillTint="00"/>
      </w:tcPr>
    </w:tblStylePr>
    <w:tblStylePr w:type="band1Horz">
      <w:rPr>
        <w:rFonts w:ascii="Arial" w:hAnsi="Arial"/>
        <w:color w:val="FFFFFF" w:themeColor="accent1" w:themeTint="00" w:themeShade="00"/>
        <w:sz w:val="22"/>
      </w:rPr>
      <w:tblPr/>
      <w:tcPr>
        <w:shd w:val="clear" w:color="FFFFFF" w:themeColor="accent1" w:themeTint="00" w:fill="FFFFFF" w:themeFill="accent1" w:themeFillTint="00"/>
      </w:tcPr>
    </w:tblStylePr>
    <w:tblStylePr w:type="band2Horz">
      <w:rPr>
        <w:rFonts w:ascii="Arial" w:hAnsi="Arial"/>
        <w:color w:val="FFFFFF" w:themeColor="accent1" w:themeTint="00" w:themeShade="00"/>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b/>
        <w:color w:val="FFFFFF" w:themeColor="accent2" w:themeTint="00" w:themeShade="00"/>
        <w:sz w:val="22"/>
      </w:rPr>
      <w:tblPr/>
      <w:tcPr>
        <w:tcBorders>
          <w:top w:val="none" w:sz="4" w:space="0" w:color="000000"/>
          <w:left w:val="none" w:sz="4" w:space="0" w:color="000000"/>
          <w:bottom w:val="single" w:sz="4" w:space="0" w:color="FFFFFF" w:themeColor="accent2" w:themeTint="00"/>
          <w:right w:val="none" w:sz="4" w:space="0" w:color="000000"/>
        </w:tcBorders>
        <w:shd w:val="clear" w:color="FFFFFF" w:themeColor="light1" w:fill="FFFFFF" w:themeFill="light1"/>
      </w:tcPr>
    </w:tblStylePr>
    <w:tblStylePr w:type="lastRow">
      <w:rPr>
        <w:rFonts w:ascii="Arial" w:hAnsi="Arial"/>
        <w:b/>
        <w:color w:val="FFFFFF" w:themeColor="accent2" w:themeTint="00" w:themeShade="00"/>
        <w:sz w:val="22"/>
      </w:rPr>
      <w:tblPr/>
      <w:tcPr>
        <w:tcBorders>
          <w:top w:val="single" w:sz="4" w:space="0" w:color="FFFFFF" w:themeColor="accent2"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2" w:themeTint="00" w:themeShade="00"/>
        <w:sz w:val="22"/>
      </w:rPr>
      <w:tblPr/>
      <w:tcPr>
        <w:tcBorders>
          <w:top w:val="none" w:sz="4" w:space="0" w:color="000000"/>
          <w:left w:val="none" w:sz="4" w:space="0" w:color="000000"/>
          <w:bottom w:val="none" w:sz="4" w:space="0" w:color="000000"/>
          <w:right w:val="single" w:sz="4" w:space="0" w:color="FFFFFF" w:themeColor="accent2" w:themeTint="00"/>
        </w:tcBorders>
        <w:shd w:val="clear" w:color="FFFFFF" w:fill="auto"/>
      </w:tcPr>
    </w:tblStylePr>
    <w:tblStylePr w:type="lastCol">
      <w:rPr>
        <w:rFonts w:ascii="Arial" w:hAnsi="Arial"/>
        <w:i/>
        <w:color w:val="FFFFFF" w:themeColor="accent2" w:themeTint="00" w:themeShade="00"/>
        <w:sz w:val="22"/>
      </w:rPr>
      <w:tblPr/>
      <w:tcPr>
        <w:tcBorders>
          <w:top w:val="none" w:sz="4" w:space="0" w:color="000000"/>
          <w:left w:val="single" w:sz="4" w:space="0" w:color="FFFFFF" w:themeColor="accent2" w:themeTint="00"/>
          <w:bottom w:val="none" w:sz="4" w:space="0" w:color="000000"/>
          <w:right w:val="none" w:sz="4" w:space="0" w:color="000000"/>
        </w:tcBorders>
        <w:shd w:val="clear" w:color="FFFFFF" w:fill="auto"/>
      </w:tc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b/>
        <w:color w:val="FFFFFF" w:themeColor="accent3" w:themeTint="00" w:themeShade="00"/>
        <w:sz w:val="22"/>
      </w:rPr>
      <w:tblPr/>
      <w:tcPr>
        <w:tcBorders>
          <w:top w:val="none" w:sz="4" w:space="0" w:color="000000"/>
          <w:left w:val="none" w:sz="4" w:space="0" w:color="000000"/>
          <w:bottom w:val="single" w:sz="4" w:space="0" w:color="FFFFFF" w:themeColor="accent3" w:themeTint="00"/>
          <w:right w:val="none" w:sz="4" w:space="0" w:color="000000"/>
        </w:tcBorders>
        <w:shd w:val="clear" w:color="FFFFFF" w:themeColor="light1" w:fill="FFFFFF" w:themeFill="light1"/>
      </w:tcPr>
    </w:tblStylePr>
    <w:tblStylePr w:type="lastRow">
      <w:rPr>
        <w:rFonts w:ascii="Arial" w:hAnsi="Arial"/>
        <w:b/>
        <w:color w:val="FFFFFF" w:themeColor="accent3" w:themeTint="00" w:themeShade="00"/>
        <w:sz w:val="22"/>
      </w:rPr>
      <w:tblPr/>
      <w:tcPr>
        <w:tcBorders>
          <w:top w:val="single" w:sz="4" w:space="0" w:color="FFFFFF" w:themeColor="accent3"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3" w:themeTint="00" w:themeShade="00"/>
        <w:sz w:val="22"/>
      </w:rPr>
      <w:tblPr/>
      <w:tcPr>
        <w:tcBorders>
          <w:top w:val="none" w:sz="4" w:space="0" w:color="000000"/>
          <w:left w:val="none" w:sz="4" w:space="0" w:color="000000"/>
          <w:bottom w:val="none" w:sz="4" w:space="0" w:color="000000"/>
          <w:right w:val="single" w:sz="4" w:space="0" w:color="FFFFFF" w:themeColor="accent3" w:themeTint="00"/>
        </w:tcBorders>
        <w:shd w:val="clear" w:color="FFFFFF" w:fill="auto"/>
      </w:tcPr>
    </w:tblStylePr>
    <w:tblStylePr w:type="lastCol">
      <w:rPr>
        <w:rFonts w:ascii="Arial" w:hAnsi="Arial"/>
        <w:i/>
        <w:color w:val="FFFFFF" w:themeColor="accent3" w:themeTint="00" w:themeShade="00"/>
        <w:sz w:val="22"/>
      </w:rPr>
      <w:tblPr/>
      <w:tcPr>
        <w:tcBorders>
          <w:top w:val="none" w:sz="4" w:space="0" w:color="000000"/>
          <w:left w:val="single" w:sz="4" w:space="0" w:color="FFFFFF" w:themeColor="accent3" w:themeTint="00"/>
          <w:bottom w:val="none" w:sz="4" w:space="0" w:color="000000"/>
          <w:right w:val="none" w:sz="4" w:space="0" w:color="000000"/>
        </w:tcBorders>
        <w:shd w:val="clear" w:color="FFFFFF" w:fill="auto"/>
      </w:tc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b/>
        <w:color w:val="FFFFFF" w:themeColor="accent4" w:themeTint="00" w:themeShade="00"/>
        <w:sz w:val="22"/>
      </w:rPr>
      <w:tblPr/>
      <w:tcPr>
        <w:tcBorders>
          <w:top w:val="none" w:sz="4" w:space="0" w:color="000000"/>
          <w:left w:val="none" w:sz="4" w:space="0" w:color="000000"/>
          <w:bottom w:val="single" w:sz="4" w:space="0" w:color="FFFFFF" w:themeColor="accent4" w:themeTint="00"/>
          <w:right w:val="none" w:sz="4" w:space="0" w:color="000000"/>
        </w:tcBorders>
        <w:shd w:val="clear" w:color="FFFFFF" w:themeColor="light1" w:fill="FFFFFF" w:themeFill="light1"/>
      </w:tcPr>
    </w:tblStylePr>
    <w:tblStylePr w:type="lastRow">
      <w:rPr>
        <w:rFonts w:ascii="Arial" w:hAnsi="Arial"/>
        <w:b/>
        <w:color w:val="FFFFFF" w:themeColor="accent4" w:themeTint="00" w:themeShade="00"/>
        <w:sz w:val="22"/>
      </w:rPr>
      <w:tblPr/>
      <w:tcPr>
        <w:tcBorders>
          <w:top w:val="single" w:sz="4" w:space="0" w:color="FFFFFF" w:themeColor="accent4"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4" w:themeTint="00" w:themeShade="00"/>
        <w:sz w:val="22"/>
      </w:rPr>
      <w:tblPr/>
      <w:tcPr>
        <w:tcBorders>
          <w:top w:val="none" w:sz="4" w:space="0" w:color="000000"/>
          <w:left w:val="none" w:sz="4" w:space="0" w:color="000000"/>
          <w:bottom w:val="none" w:sz="4" w:space="0" w:color="000000"/>
          <w:right w:val="single" w:sz="4" w:space="0" w:color="FFFFFF" w:themeColor="accent4" w:themeTint="00"/>
        </w:tcBorders>
        <w:shd w:val="clear" w:color="FFFFFF" w:fill="auto"/>
      </w:tcPr>
    </w:tblStylePr>
    <w:tblStylePr w:type="lastCol">
      <w:rPr>
        <w:rFonts w:ascii="Arial" w:hAnsi="Arial"/>
        <w:i/>
        <w:color w:val="FFFFFF" w:themeColor="accent4" w:themeTint="00" w:themeShade="00"/>
        <w:sz w:val="22"/>
      </w:rPr>
      <w:tblPr/>
      <w:tcPr>
        <w:tcBorders>
          <w:top w:val="none" w:sz="4" w:space="0" w:color="000000"/>
          <w:left w:val="single" w:sz="4" w:space="0" w:color="FFFFFF" w:themeColor="accent4" w:themeTint="00"/>
          <w:bottom w:val="none" w:sz="4" w:space="0" w:color="000000"/>
          <w:right w:val="none" w:sz="4" w:space="0" w:color="000000"/>
        </w:tcBorders>
        <w:shd w:val="clear" w:color="FFFFFF" w:fill="auto"/>
      </w:tc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b/>
        <w:color w:val="000000" w:themeColor="accent5" w:themeShade="00"/>
        <w:sz w:val="22"/>
      </w:rPr>
      <w:tblPr/>
      <w:tcPr>
        <w:tcBorders>
          <w:top w:val="none" w:sz="4" w:space="0" w:color="000000"/>
          <w:left w:val="none" w:sz="4" w:space="0" w:color="000000"/>
          <w:bottom w:val="single" w:sz="4" w:space="0" w:color="FFFFFF" w:themeColor="accent5" w:themeTint="00"/>
          <w:right w:val="none" w:sz="4" w:space="0" w:color="000000"/>
        </w:tcBorders>
        <w:shd w:val="clear" w:color="FFFFFF" w:themeColor="light1" w:fill="FFFFFF" w:themeFill="light1"/>
      </w:tcPr>
    </w:tblStylePr>
    <w:tblStylePr w:type="lastRow">
      <w:rPr>
        <w:rFonts w:ascii="Arial" w:hAnsi="Arial"/>
        <w:b/>
        <w:color w:val="000000" w:themeColor="accent5" w:themeShade="00"/>
        <w:sz w:val="22"/>
      </w:rPr>
      <w:tblPr/>
      <w:tcPr>
        <w:tcBorders>
          <w:top w:val="single" w:sz="4" w:space="0" w:color="FFFFFF" w:themeColor="accent5"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5" w:themeShade="00"/>
        <w:sz w:val="22"/>
      </w:rPr>
      <w:tblPr/>
      <w:tcPr>
        <w:tcBorders>
          <w:top w:val="none" w:sz="4" w:space="0" w:color="000000"/>
          <w:left w:val="none" w:sz="4" w:space="0" w:color="000000"/>
          <w:bottom w:val="none" w:sz="4" w:space="0" w:color="000000"/>
          <w:right w:val="single" w:sz="4" w:space="0" w:color="FFFFFF" w:themeColor="accent5" w:themeTint="00"/>
        </w:tcBorders>
        <w:shd w:val="clear" w:color="FFFFFF" w:fill="auto"/>
      </w:tcPr>
    </w:tblStylePr>
    <w:tblStylePr w:type="lastCol">
      <w:rPr>
        <w:rFonts w:ascii="Arial" w:hAnsi="Arial"/>
        <w:i/>
        <w:color w:val="000000" w:themeColor="accent5" w:themeShade="00"/>
        <w:sz w:val="22"/>
      </w:rPr>
      <w:tblPr/>
      <w:tcPr>
        <w:tcBorders>
          <w:top w:val="none" w:sz="4" w:space="0" w:color="000000"/>
          <w:left w:val="single" w:sz="4" w:space="0" w:color="FFFFFF" w:themeColor="accent5" w:themeTint="00"/>
          <w:bottom w:val="none" w:sz="4" w:space="0" w:color="000000"/>
          <w:right w:val="none" w:sz="4" w:space="0" w:color="000000"/>
        </w:tcBorders>
        <w:shd w:val="clear" w:color="FFFFFF" w:fill="auto"/>
      </w:tcPr>
    </w:tblStylePr>
    <w:tblStylePr w:type="band1Vert">
      <w:tblPr/>
      <w:tcPr>
        <w:shd w:val="clear" w:color="FFFFFF" w:themeColor="accent5" w:themeTint="00" w:fill="FFFFFF" w:themeFill="accent5" w:themeFillTint="00"/>
      </w:tcPr>
    </w:tblStylePr>
    <w:tblStylePr w:type="band1Horz">
      <w:rPr>
        <w:rFonts w:ascii="Arial" w:hAnsi="Arial"/>
        <w:color w:val="000000" w:themeColor="accent5" w:themeShade="00"/>
        <w:sz w:val="22"/>
      </w:rPr>
      <w:tblPr/>
      <w:tcPr>
        <w:shd w:val="clear" w:color="FFFFFF" w:themeColor="accent5" w:themeTint="00" w:fill="FFFFFF" w:themeFill="accent5" w:themeFillTint="00"/>
      </w:tcPr>
    </w:tblStylePr>
    <w:tblStylePr w:type="band2Horz">
      <w:rPr>
        <w:rFonts w:ascii="Arial" w:hAnsi="Arial"/>
        <w:color w:val="000000" w:themeColor="accent5" w:themeShade="00"/>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b/>
        <w:color w:val="000000" w:themeColor="accent6" w:themeShade="00"/>
        <w:sz w:val="22"/>
      </w:rPr>
      <w:tblPr/>
      <w:tcPr>
        <w:tcBorders>
          <w:top w:val="none" w:sz="4" w:space="0" w:color="000000"/>
          <w:left w:val="none" w:sz="4" w:space="0" w:color="000000"/>
          <w:bottom w:val="single" w:sz="4" w:space="0" w:color="FFFFFF" w:themeColor="accent6" w:themeTint="00"/>
          <w:right w:val="none" w:sz="4" w:space="0" w:color="000000"/>
        </w:tcBorders>
        <w:shd w:val="clear" w:color="FFFFFF" w:themeColor="light1" w:fill="FFFFFF" w:themeFill="light1"/>
      </w:tcPr>
    </w:tblStylePr>
    <w:tblStylePr w:type="lastRow">
      <w:rPr>
        <w:rFonts w:ascii="Arial" w:hAnsi="Arial"/>
        <w:b/>
        <w:color w:val="000000" w:themeColor="accent6" w:themeShade="00"/>
        <w:sz w:val="22"/>
      </w:rPr>
      <w:tblPr/>
      <w:tcPr>
        <w:tcBorders>
          <w:top w:val="single" w:sz="4" w:space="0" w:color="FFFFFF" w:themeColor="accent6"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6" w:themeShade="00"/>
        <w:sz w:val="22"/>
      </w:rPr>
      <w:tblPr/>
      <w:tcPr>
        <w:tcBorders>
          <w:top w:val="none" w:sz="4" w:space="0" w:color="000000"/>
          <w:left w:val="none" w:sz="4" w:space="0" w:color="000000"/>
          <w:bottom w:val="none" w:sz="4" w:space="0" w:color="000000"/>
          <w:right w:val="single" w:sz="4" w:space="0" w:color="FFFFFF" w:themeColor="accent6" w:themeTint="00"/>
        </w:tcBorders>
        <w:shd w:val="clear" w:color="FFFFFF" w:fill="auto"/>
      </w:tcPr>
    </w:tblStylePr>
    <w:tblStylePr w:type="lastCol">
      <w:rPr>
        <w:rFonts w:ascii="Arial" w:hAnsi="Arial"/>
        <w:i/>
        <w:color w:val="000000" w:themeColor="accent6" w:themeShade="00"/>
        <w:sz w:val="22"/>
      </w:rPr>
      <w:tblPr/>
      <w:tcPr>
        <w:tcBorders>
          <w:top w:val="none" w:sz="4" w:space="0" w:color="000000"/>
          <w:left w:val="single" w:sz="4" w:space="0" w:color="FFFFFF" w:themeColor="accent6" w:themeTint="00"/>
          <w:bottom w:val="none" w:sz="4" w:space="0" w:color="000000"/>
          <w:right w:val="none" w:sz="4" w:space="0" w:color="000000"/>
        </w:tcBorders>
        <w:shd w:val="clear" w:color="FFFFFF" w:fill="auto"/>
      </w:tcPr>
    </w:tblStylePr>
    <w:tblStylePr w:type="band1Vert">
      <w:tblPr/>
      <w:tcPr>
        <w:shd w:val="clear" w:color="FFFFFF" w:themeColor="accent6" w:themeTint="00" w:fill="FFFFFF" w:themeFill="accent6" w:themeFillTint="00"/>
      </w:tcPr>
    </w:tblStylePr>
    <w:tblStylePr w:type="band1Horz">
      <w:rPr>
        <w:rFonts w:ascii="Arial" w:hAnsi="Arial"/>
        <w:color w:val="000000" w:themeColor="accent6" w:themeShade="00"/>
        <w:sz w:val="22"/>
      </w:rPr>
      <w:tblPr/>
      <w:tcPr>
        <w:shd w:val="clear" w:color="FFFFFF" w:themeColor="accent6" w:themeTint="00" w:fill="FFFFFF" w:themeFill="accent6" w:themeFillTint="00"/>
      </w:tcPr>
    </w:tblStylePr>
    <w:tblStylePr w:type="band2Horz">
      <w:rPr>
        <w:rFonts w:ascii="Arial" w:hAnsi="Arial"/>
        <w:color w:val="000000" w:themeColor="accent6" w:themeShade="00"/>
        <w:sz w:val="22"/>
      </w:rPr>
    </w:tblStylePr>
  </w:style>
  <w:style w:type="table" w:customStyle="1" w:styleId="-110">
    <w:name w:val="Список-таблица 1 светлая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1" w:themeTint="00" w:fill="FFFFFF" w:themeFill="accent1" w:themeFillTint="00"/>
      </w:tcPr>
    </w:tblStylePr>
    <w:tblStylePr w:type="band1Horz">
      <w:tblPr/>
      <w:tcPr>
        <w:shd w:val="clear" w:color="FFFFFF" w:themeColor="accent1" w:themeTint="00" w:fill="FFFFFF" w:themeFill="accent1" w:themeFillTint="0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2" w:themeTint="00" w:fill="FFFFFF" w:themeFill="accent2" w:themeFillTint="00"/>
      </w:tcPr>
    </w:tblStylePr>
    <w:tblStylePr w:type="band1Horz">
      <w:tblPr/>
      <w:tcPr>
        <w:shd w:val="clear" w:color="FFFFFF" w:themeColor="accent2" w:themeTint="00" w:fill="FFFFFF" w:themeFill="accent2" w:themeFillTint="0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3" w:themeTint="00" w:fill="FFFFFF" w:themeFill="accent3" w:themeFillTint="00"/>
      </w:tcPr>
    </w:tblStylePr>
    <w:tblStylePr w:type="band1Horz">
      <w:tblPr/>
      <w:tcPr>
        <w:shd w:val="clear" w:color="FFFFFF" w:themeColor="accent3" w:themeTint="00" w:fill="FFFFFF" w:themeFill="accent3" w:themeFillTint="0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4" w:themeTint="00" w:fill="FFFFFF" w:themeFill="accent4" w:themeFillTint="00"/>
      </w:tcPr>
    </w:tblStylePr>
    <w:tblStylePr w:type="band1Horz">
      <w:tblPr/>
      <w:tcPr>
        <w:shd w:val="clear" w:color="FFFFFF" w:themeColor="accent4" w:themeTint="00" w:fill="FFFFFF" w:themeFill="accent4" w:themeFillTint="0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5" w:themeTint="00" w:fill="FFFFFF" w:themeFill="accent5" w:themeFillTint="00"/>
      </w:tcPr>
    </w:tblStylePr>
    <w:tblStylePr w:type="band1Horz">
      <w:tblPr/>
      <w:tcPr>
        <w:shd w:val="clear" w:color="FFFFFF" w:themeColor="accent5" w:themeTint="00" w:fill="FFFFFF" w:themeFill="accent5" w:themeFillTint="0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6" w:themeTint="00" w:fill="FFFFFF" w:themeFill="accent6" w:themeFillTint="00"/>
      </w:tcPr>
    </w:tblStylePr>
    <w:tblStylePr w:type="band1Horz">
      <w:tblPr/>
      <w:tcPr>
        <w:shd w:val="clear" w:color="FFFFFF" w:themeColor="accent6" w:themeTint="00" w:fill="FFFFFF" w:themeFill="accent6" w:themeFillTint="00"/>
      </w:tcPr>
    </w:tblStylePr>
  </w:style>
  <w:style w:type="table" w:customStyle="1" w:styleId="-210">
    <w:name w:val="Список-таблица 21"/>
    <w:basedOn w:val="TableNormal"/>
    <w:uiPriority w:val="99"/>
    <w:pPr>
      <w:spacing w:after="0" w:line="240" w:lineRule="auto"/>
    </w:pPr>
    <w:tblPr>
      <w:tblStyleRowBandSize w:val="1"/>
      <w:tblStyleColBandSize w:val="1"/>
      <w:tblBorders>
        <w:top w:val="single" w:sz="4" w:space="0" w:color="FFFFFF" w:themeColor="text1" w:themeTint="00"/>
        <w:bottom w:val="single" w:sz="4" w:space="0" w:color="FFFFFF" w:themeColor="text1" w:themeTint="00"/>
        <w:insideH w:val="single" w:sz="4" w:space="0" w:color="FFFFFF" w:themeColor="text1" w:themeTint="00"/>
      </w:tblBorders>
    </w:tblPr>
    <w:tblStylePr w:type="firstRow">
      <w:rPr>
        <w:rFonts w:ascii="Arial" w:hAnsi="Arial"/>
        <w:b/>
        <w:color w:val="404040"/>
        <w:sz w:val="22"/>
      </w:rPr>
      <w:tblPr/>
      <w:tcPr>
        <w:tcBorders>
          <w:top w:val="single" w:sz="4" w:space="0" w:color="FFFFFF" w:themeColor="text1" w:themeTint="00"/>
          <w:left w:val="none" w:sz="4" w:space="0" w:color="000000"/>
          <w:bottom w:val="single" w:sz="4" w:space="0" w:color="FFFFFF" w:themeColor="text1" w:themeTint="00"/>
          <w:right w:val="none" w:sz="4" w:space="0" w:color="000000"/>
        </w:tcBorders>
      </w:tcPr>
    </w:tblStylePr>
    <w:tblStylePr w:type="lastRow">
      <w:rPr>
        <w:rFonts w:ascii="Arial" w:hAnsi="Arial"/>
        <w:b/>
        <w:color w:val="404040"/>
        <w:sz w:val="22"/>
      </w:rPr>
      <w:tblPr/>
      <w:tcPr>
        <w:tcBorders>
          <w:top w:val="single" w:sz="4" w:space="0" w:color="FFFFFF" w:themeColor="text1" w:themeTint="00"/>
          <w:left w:val="none" w:sz="4" w:space="0" w:color="000000"/>
          <w:bottom w:val="single" w:sz="4" w:space="0" w:color="FFFFFF" w:themeColor="text1"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FFFFFF" w:themeColor="accent1" w:themeTint="00"/>
        <w:bottom w:val="single" w:sz="4" w:space="0" w:color="FFFFFF" w:themeColor="accent1" w:themeTint="00"/>
        <w:insideH w:val="single" w:sz="4" w:space="0" w:color="FFFFFF" w:themeColor="accent1" w:themeTint="00"/>
      </w:tblBorders>
    </w:tblPr>
    <w:tblStylePr w:type="firstRow">
      <w:rPr>
        <w:rFonts w:ascii="Arial" w:hAnsi="Arial"/>
        <w:b/>
        <w:color w:val="404040"/>
        <w:sz w:val="22"/>
      </w:rPr>
      <w:tblPr/>
      <w:tcPr>
        <w:tcBorders>
          <w:top w:val="single" w:sz="4" w:space="0" w:color="FFFFFF" w:themeColor="accent1" w:themeTint="00"/>
          <w:left w:val="none" w:sz="4" w:space="0" w:color="000000"/>
          <w:bottom w:val="single" w:sz="4" w:space="0" w:color="FFFFFF" w:themeColor="accent1" w:themeTint="00"/>
          <w:right w:val="none" w:sz="4" w:space="0" w:color="000000"/>
        </w:tcBorders>
      </w:tcPr>
    </w:tblStylePr>
    <w:tblStylePr w:type="lastRow">
      <w:rPr>
        <w:rFonts w:ascii="Arial" w:hAnsi="Arial"/>
        <w:b/>
        <w:color w:val="404040"/>
        <w:sz w:val="22"/>
      </w:rPr>
      <w:tblPr/>
      <w:tcPr>
        <w:tcBorders>
          <w:top w:val="single" w:sz="4" w:space="0" w:color="FFFFFF" w:themeColor="accent1" w:themeTint="00"/>
          <w:left w:val="none" w:sz="4" w:space="0" w:color="000000"/>
          <w:bottom w:val="single" w:sz="4" w:space="0" w:color="FFFFFF" w:themeColor="accent1"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FFFFFF" w:themeColor="accent2" w:themeTint="00"/>
        <w:bottom w:val="single" w:sz="4" w:space="0" w:color="FFFFFF" w:themeColor="accent2" w:themeTint="00"/>
        <w:insideH w:val="single" w:sz="4" w:space="0" w:color="FFFFFF" w:themeColor="accent2" w:themeTint="00"/>
      </w:tblBorders>
    </w:tblPr>
    <w:tblStylePr w:type="firstRow">
      <w:rPr>
        <w:rFonts w:ascii="Arial" w:hAnsi="Arial"/>
        <w:b/>
        <w:color w:val="404040"/>
        <w:sz w:val="22"/>
      </w:rPr>
      <w:tblPr/>
      <w:tcPr>
        <w:tcBorders>
          <w:top w:val="single" w:sz="4" w:space="0" w:color="FFFFFF" w:themeColor="accent2" w:themeTint="00"/>
          <w:left w:val="none" w:sz="4" w:space="0" w:color="000000"/>
          <w:bottom w:val="single" w:sz="4" w:space="0" w:color="FFFFFF" w:themeColor="accent2" w:themeTint="00"/>
          <w:right w:val="none" w:sz="4" w:space="0" w:color="000000"/>
        </w:tcBorders>
      </w:tcPr>
    </w:tblStylePr>
    <w:tblStylePr w:type="lastRow">
      <w:rPr>
        <w:rFonts w:ascii="Arial" w:hAnsi="Arial"/>
        <w:b/>
        <w:color w:val="404040"/>
        <w:sz w:val="22"/>
      </w:rPr>
      <w:tblPr/>
      <w:tcPr>
        <w:tcBorders>
          <w:top w:val="single" w:sz="4" w:space="0" w:color="FFFFFF" w:themeColor="accent2" w:themeTint="00"/>
          <w:left w:val="none" w:sz="4" w:space="0" w:color="000000"/>
          <w:bottom w:val="single" w:sz="4" w:space="0" w:color="FFFFFF" w:themeColor="accent2"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FFFFFF" w:themeColor="accent3" w:themeTint="00"/>
        <w:bottom w:val="single" w:sz="4" w:space="0" w:color="FFFFFF" w:themeColor="accent3" w:themeTint="00"/>
        <w:insideH w:val="single" w:sz="4" w:space="0" w:color="FFFFFF" w:themeColor="accent3" w:themeTint="00"/>
      </w:tblBorders>
    </w:tblPr>
    <w:tblStylePr w:type="firstRow">
      <w:rPr>
        <w:rFonts w:ascii="Arial" w:hAnsi="Arial"/>
        <w:b/>
        <w:color w:val="404040"/>
        <w:sz w:val="22"/>
      </w:rPr>
      <w:tblPr/>
      <w:tcPr>
        <w:tcBorders>
          <w:top w:val="single" w:sz="4" w:space="0" w:color="FFFFFF" w:themeColor="accent3" w:themeTint="00"/>
          <w:left w:val="none" w:sz="4" w:space="0" w:color="000000"/>
          <w:bottom w:val="single" w:sz="4" w:space="0" w:color="FFFFFF" w:themeColor="accent3" w:themeTint="00"/>
          <w:right w:val="none" w:sz="4" w:space="0" w:color="000000"/>
        </w:tcBorders>
      </w:tcPr>
    </w:tblStylePr>
    <w:tblStylePr w:type="lastRow">
      <w:rPr>
        <w:rFonts w:ascii="Arial" w:hAnsi="Arial"/>
        <w:b/>
        <w:color w:val="404040"/>
        <w:sz w:val="22"/>
      </w:rPr>
      <w:tblPr/>
      <w:tcPr>
        <w:tcBorders>
          <w:top w:val="single" w:sz="4" w:space="0" w:color="FFFFFF" w:themeColor="accent3" w:themeTint="00"/>
          <w:left w:val="none" w:sz="4" w:space="0" w:color="000000"/>
          <w:bottom w:val="single" w:sz="4" w:space="0" w:color="FFFFFF" w:themeColor="accent3"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FFFFFF" w:themeColor="accent4" w:themeTint="00"/>
        <w:bottom w:val="single" w:sz="4" w:space="0" w:color="FFFFFF" w:themeColor="accent4" w:themeTint="00"/>
        <w:insideH w:val="single" w:sz="4" w:space="0" w:color="FFFFFF" w:themeColor="accent4" w:themeTint="00"/>
      </w:tblBorders>
    </w:tblPr>
    <w:tblStylePr w:type="firstRow">
      <w:rPr>
        <w:rFonts w:ascii="Arial" w:hAnsi="Arial"/>
        <w:b/>
        <w:color w:val="404040"/>
        <w:sz w:val="22"/>
      </w:rPr>
      <w:tblPr/>
      <w:tcPr>
        <w:tcBorders>
          <w:top w:val="single" w:sz="4" w:space="0" w:color="FFFFFF" w:themeColor="accent4" w:themeTint="00"/>
          <w:left w:val="none" w:sz="4" w:space="0" w:color="000000"/>
          <w:bottom w:val="single" w:sz="4" w:space="0" w:color="FFFFFF" w:themeColor="accent4" w:themeTint="00"/>
          <w:right w:val="none" w:sz="4" w:space="0" w:color="000000"/>
        </w:tcBorders>
      </w:tcPr>
    </w:tblStylePr>
    <w:tblStylePr w:type="lastRow">
      <w:rPr>
        <w:rFonts w:ascii="Arial" w:hAnsi="Arial"/>
        <w:b/>
        <w:color w:val="404040"/>
        <w:sz w:val="22"/>
      </w:rPr>
      <w:tblPr/>
      <w:tcPr>
        <w:tcBorders>
          <w:top w:val="single" w:sz="4" w:space="0" w:color="FFFFFF" w:themeColor="accent4" w:themeTint="00"/>
          <w:left w:val="none" w:sz="4" w:space="0" w:color="000000"/>
          <w:bottom w:val="single" w:sz="4" w:space="0" w:color="FFFFFF" w:themeColor="accent4"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FFFFFF" w:themeColor="accent5" w:themeTint="00"/>
        <w:bottom w:val="single" w:sz="4" w:space="0" w:color="FFFFFF" w:themeColor="accent5" w:themeTint="00"/>
        <w:insideH w:val="single" w:sz="4" w:space="0" w:color="FFFFFF" w:themeColor="accent5" w:themeTint="00"/>
      </w:tblBorders>
    </w:tblPr>
    <w:tblStylePr w:type="firstRow">
      <w:rPr>
        <w:rFonts w:ascii="Arial" w:hAnsi="Arial"/>
        <w:b/>
        <w:color w:val="404040"/>
        <w:sz w:val="22"/>
      </w:rPr>
      <w:tblPr/>
      <w:tcPr>
        <w:tcBorders>
          <w:top w:val="single" w:sz="4" w:space="0" w:color="FFFFFF" w:themeColor="accent5" w:themeTint="00"/>
          <w:left w:val="none" w:sz="4" w:space="0" w:color="000000"/>
          <w:bottom w:val="single" w:sz="4" w:space="0" w:color="FFFFFF" w:themeColor="accent5" w:themeTint="00"/>
          <w:right w:val="none" w:sz="4" w:space="0" w:color="000000"/>
        </w:tcBorders>
      </w:tcPr>
    </w:tblStylePr>
    <w:tblStylePr w:type="lastRow">
      <w:rPr>
        <w:rFonts w:ascii="Arial" w:hAnsi="Arial"/>
        <w:b/>
        <w:color w:val="404040"/>
        <w:sz w:val="22"/>
      </w:rPr>
      <w:tblPr/>
      <w:tcPr>
        <w:tcBorders>
          <w:top w:val="single" w:sz="4" w:space="0" w:color="FFFFFF" w:themeColor="accent5" w:themeTint="00"/>
          <w:left w:val="none" w:sz="4" w:space="0" w:color="000000"/>
          <w:bottom w:val="single" w:sz="4" w:space="0" w:color="FFFFFF" w:themeColor="accent5"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FFFFF" w:themeColor="accent6" w:themeTint="00"/>
        <w:bottom w:val="single" w:sz="4" w:space="0" w:color="FFFFFF" w:themeColor="accent6" w:themeTint="00"/>
        <w:insideH w:val="single" w:sz="4" w:space="0" w:color="FFFFFF" w:themeColor="accent6" w:themeTint="00"/>
      </w:tblBorders>
    </w:tblPr>
    <w:tblStylePr w:type="firstRow">
      <w:rPr>
        <w:rFonts w:ascii="Arial" w:hAnsi="Arial"/>
        <w:b/>
        <w:color w:val="404040"/>
        <w:sz w:val="22"/>
      </w:rPr>
      <w:tblPr/>
      <w:tcPr>
        <w:tcBorders>
          <w:top w:val="single" w:sz="4" w:space="0" w:color="FFFFFF" w:themeColor="accent6" w:themeTint="00"/>
          <w:left w:val="none" w:sz="4" w:space="0" w:color="000000"/>
          <w:bottom w:val="single" w:sz="4" w:space="0" w:color="FFFFFF" w:themeColor="accent6" w:themeTint="00"/>
          <w:right w:val="none" w:sz="4" w:space="0" w:color="000000"/>
        </w:tcBorders>
      </w:tcPr>
    </w:tblStylePr>
    <w:tblStylePr w:type="lastRow">
      <w:rPr>
        <w:rFonts w:ascii="Arial" w:hAnsi="Arial"/>
        <w:b/>
        <w:color w:val="404040"/>
        <w:sz w:val="22"/>
      </w:rPr>
      <w:tblPr/>
      <w:tcPr>
        <w:tcBorders>
          <w:top w:val="single" w:sz="4" w:space="0" w:color="FFFFFF" w:themeColor="accent6" w:themeTint="00"/>
          <w:left w:val="none" w:sz="4" w:space="0" w:color="000000"/>
          <w:bottom w:val="single" w:sz="4" w:space="0" w:color="FFFFFF" w:themeColor="accent6"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310">
    <w:name w:val="Список-таблица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blBorders>
    </w:tblPr>
    <w:tblStylePr w:type="firstRow">
      <w:rPr>
        <w:rFonts w:ascii="Arial" w:hAnsi="Arial"/>
        <w:b/>
        <w:color w:val="FFFFFF"/>
        <w:sz w:val="22"/>
      </w:rPr>
      <w:tblPr/>
      <w:tcPr>
        <w:shd w:val="clear" w:color="FFFFFF" w:themeColor="accent2" w:themeTint="00" w:fill="FFFFFF" w:themeFill="accent2"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2" w:themeTint="00"/>
          <w:right w:val="single" w:sz="4" w:space="0" w:color="FFFFFF" w:themeColor="accent2" w:themeTint="00"/>
        </w:tcBorders>
      </w:tcPr>
    </w:tblStylePr>
    <w:tblStylePr w:type="band1Horz">
      <w:rPr>
        <w:rFonts w:ascii="Arial" w:hAnsi="Arial"/>
        <w:color w:val="404040"/>
        <w:sz w:val="22"/>
      </w:rPr>
      <w:tblPr/>
      <w:tcPr>
        <w:tcBorders>
          <w:top w:val="single" w:sz="4" w:space="0" w:color="FFFFFF" w:themeColor="accent2" w:themeTint="00"/>
          <w:bottom w:val="single" w:sz="4" w:space="0" w:color="FFFFFF" w:themeColor="accent2" w:themeTint="00"/>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blBorders>
    </w:tblPr>
    <w:tblStylePr w:type="firstRow">
      <w:rPr>
        <w:rFonts w:ascii="Arial" w:hAnsi="Arial"/>
        <w:b/>
        <w:color w:val="FFFFFF"/>
        <w:sz w:val="22"/>
      </w:rPr>
      <w:tblPr/>
      <w:tcPr>
        <w:shd w:val="clear" w:color="FFFFFF" w:themeColor="accent3" w:themeTint="00" w:fill="FFFFFF" w:themeFill="accent3"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3" w:themeTint="00"/>
          <w:right w:val="single" w:sz="4" w:space="0" w:color="FFFFFF" w:themeColor="accent3" w:themeTint="00"/>
        </w:tcBorders>
      </w:tcPr>
    </w:tblStylePr>
    <w:tblStylePr w:type="band1Horz">
      <w:rPr>
        <w:rFonts w:ascii="Arial" w:hAnsi="Arial"/>
        <w:color w:val="404040"/>
        <w:sz w:val="22"/>
      </w:rPr>
      <w:tblPr/>
      <w:tcPr>
        <w:tcBorders>
          <w:top w:val="single" w:sz="4" w:space="0" w:color="FFFFFF" w:themeColor="accent3" w:themeTint="00"/>
          <w:bottom w:val="single" w:sz="4" w:space="0" w:color="FFFFFF" w:themeColor="accent3" w:themeTint="00"/>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blBorders>
    </w:tblPr>
    <w:tblStylePr w:type="firstRow">
      <w:rPr>
        <w:rFonts w:ascii="Arial" w:hAnsi="Arial"/>
        <w:b/>
        <w:color w:val="FFFFFF"/>
        <w:sz w:val="22"/>
      </w:rPr>
      <w:tblPr/>
      <w:tcPr>
        <w:shd w:val="clear" w:color="FFFFFF" w:themeColor="accent4" w:themeTint="00" w:fill="FFFFFF" w:themeFill="accent4"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4" w:themeTint="00"/>
          <w:right w:val="single" w:sz="4" w:space="0" w:color="FFFFFF" w:themeColor="accent4" w:themeTint="00"/>
        </w:tcBorders>
      </w:tcPr>
    </w:tblStylePr>
    <w:tblStylePr w:type="band1Horz">
      <w:rPr>
        <w:rFonts w:ascii="Arial" w:hAnsi="Arial"/>
        <w:color w:val="404040"/>
        <w:sz w:val="22"/>
      </w:rPr>
      <w:tblPr/>
      <w:tcPr>
        <w:tcBorders>
          <w:top w:val="single" w:sz="4" w:space="0" w:color="FFFFFF" w:themeColor="accent4" w:themeTint="00"/>
          <w:bottom w:val="single" w:sz="4" w:space="0" w:color="FFFFFF" w:themeColor="accent4" w:themeTint="00"/>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blBorders>
    </w:tblPr>
    <w:tblStylePr w:type="firstRow">
      <w:rPr>
        <w:rFonts w:ascii="Arial" w:hAnsi="Arial"/>
        <w:b/>
        <w:color w:val="FFFFFF"/>
        <w:sz w:val="22"/>
      </w:rPr>
      <w:tblPr/>
      <w:tcPr>
        <w:shd w:val="clear" w:color="FFFFFF" w:themeColor="accent5" w:themeTint="00" w:fill="FFFFFF" w:themeFill="accent5"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5" w:themeTint="00"/>
          <w:right w:val="single" w:sz="4" w:space="0" w:color="FFFFFF" w:themeColor="accent5" w:themeTint="00"/>
        </w:tcBorders>
      </w:tcPr>
    </w:tblStylePr>
    <w:tblStylePr w:type="band1Horz">
      <w:rPr>
        <w:rFonts w:ascii="Arial" w:hAnsi="Arial"/>
        <w:color w:val="404040"/>
        <w:sz w:val="22"/>
      </w:rPr>
      <w:tblPr/>
      <w:tcPr>
        <w:tcBorders>
          <w:top w:val="single" w:sz="4" w:space="0" w:color="FFFFFF" w:themeColor="accent5" w:themeTint="00"/>
          <w:bottom w:val="single" w:sz="4" w:space="0" w:color="FFFFFF" w:themeColor="accent5" w:themeTint="00"/>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blBorders>
    </w:tblPr>
    <w:tblStylePr w:type="firstRow">
      <w:rPr>
        <w:rFonts w:ascii="Arial" w:hAnsi="Arial"/>
        <w:b/>
        <w:color w:val="FFFFFF"/>
        <w:sz w:val="22"/>
      </w:rPr>
      <w:tblPr/>
      <w:tcPr>
        <w:shd w:val="clear" w:color="FFFFFF" w:themeColor="accent6" w:themeTint="00" w:fill="FFFFFF" w:themeFill="accent6"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6" w:themeTint="00"/>
          <w:right w:val="single" w:sz="4" w:space="0" w:color="FFFFFF" w:themeColor="accent6" w:themeTint="00"/>
        </w:tcBorders>
      </w:tcPr>
    </w:tblStylePr>
    <w:tblStylePr w:type="band1Horz">
      <w:rPr>
        <w:rFonts w:ascii="Arial" w:hAnsi="Arial"/>
        <w:color w:val="404040"/>
        <w:sz w:val="22"/>
      </w:rPr>
      <w:tblPr/>
      <w:tcPr>
        <w:tcBorders>
          <w:top w:val="single" w:sz="4" w:space="0" w:color="FFFFFF" w:themeColor="accent6" w:themeTint="00"/>
          <w:bottom w:val="single" w:sz="4" w:space="0" w:color="FFFFFF" w:themeColor="accent6" w:themeTint="00"/>
        </w:tcBorders>
      </w:tcPr>
    </w:tblStylePr>
  </w:style>
  <w:style w:type="table" w:customStyle="1" w:styleId="-410">
    <w:name w:val="Список-таблица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510">
    <w:name w:val="Список-таблица 5 темная1"/>
    <w:basedOn w:val="TableNormal"/>
    <w:uiPriority w:val="99"/>
    <w:pPr>
      <w:spacing w:after="0" w:line="240" w:lineRule="auto"/>
    </w:pPr>
    <w:tblPr>
      <w:tblStyleRowBandSize w:val="1"/>
      <w:tblStyleColBandSize w:val="1"/>
      <w:tblBorders>
        <w:top w:val="single" w:sz="32" w:space="0" w:color="FFFFFF" w:themeColor="text1" w:themeTint="00"/>
        <w:left w:val="single" w:sz="32" w:space="0" w:color="FFFFFF" w:themeColor="text1" w:themeTint="00"/>
        <w:bottom w:val="single" w:sz="32" w:space="0" w:color="FFFFFF" w:themeColor="text1" w:themeTint="00"/>
        <w:right w:val="single" w:sz="32" w:space="0" w:color="FFFFFF" w:themeColor="text1" w:themeTint="00"/>
      </w:tblBorders>
      <w:shd w:val="clear" w:color="FFFFFF" w:themeColor="text1" w:themeTint="00" w:fill="FFFFFF" w:themeFill="text1" w:themeFillTint="00"/>
    </w:tblPr>
    <w:tblStylePr w:type="firstRow">
      <w:rPr>
        <w:rFonts w:ascii="Arial" w:hAnsi="Arial"/>
        <w:b/>
        <w:color w:val="FFFFFF" w:themeColor="light1"/>
        <w:sz w:val="22"/>
      </w:rPr>
      <w:tblPr/>
      <w:tcPr>
        <w:tcBorders>
          <w:top w:val="single" w:sz="32" w:space="0" w:color="FFFFFF" w:themeColor="text1" w:themeTint="00"/>
          <w:bottom w:val="single" w:sz="12" w:space="0" w:color="FFFFFF" w:themeColor="light1"/>
        </w:tcBorders>
        <w:shd w:val="clear" w:color="FFFFFF" w:themeColor="text1" w:themeTint="00" w:fill="FFFFFF" w:themeFill="text1"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text1" w:themeTint="00"/>
          <w:right w:val="single" w:sz="4" w:space="0" w:color="FFFFFF" w:themeColor="light1"/>
        </w:tcBorders>
      </w:tcPr>
    </w:tblStylePr>
    <w:tblStylePr w:type="lastCol">
      <w:tblPr/>
      <w:tcPr>
        <w:tcBorders>
          <w:left w:val="single" w:sz="4" w:space="0" w:color="FFFFFF" w:themeColor="light1"/>
          <w:right w:val="single" w:sz="32" w:space="0" w:color="FFFFFF" w:themeColor="text1" w:themeTint="00"/>
        </w:tcBorders>
      </w:tcPr>
    </w:tblStylePr>
    <w:tblStylePr w:type="band1Vert">
      <w:tblPr/>
      <w:tcPr>
        <w:tcBorders>
          <w:left w:val="single" w:sz="4" w:space="0" w:color="FFFFFF" w:themeColor="light1"/>
          <w:right w:val="single" w:sz="4" w:space="0" w:color="FFFFFF" w:themeColor="light1"/>
        </w:tcBorders>
        <w:shd w:val="clear" w:color="FFFFFF" w:themeColor="text1" w:themeTint="00" w:fill="FFFFFF" w:themeFill="text1"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text1" w:themeTint="00" w:fill="FFFFFF" w:themeFill="text1" w:themeFillTint="00"/>
      </w:tcPr>
    </w:tblStylePr>
    <w:tblStylePr w:type="band2Horz">
      <w:tblPr/>
      <w:tcPr>
        <w:tcBorders>
          <w:top w:val="single" w:sz="4" w:space="0" w:color="FFFFFF" w:themeColor="light1"/>
          <w:bottom w:val="single" w:sz="4" w:space="0" w:color="FFFFFF" w:themeColor="light1"/>
        </w:tcBorders>
        <w:shd w:val="clear" w:color="FFFFFF" w:themeColor="text1" w:themeTint="00" w:fill="FFFFFF" w:themeFill="text1" w:themeFillTint="0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FFFFFF" w:themeColor="accent2" w:themeTint="00"/>
        <w:left w:val="single" w:sz="32" w:space="0" w:color="FFFFFF" w:themeColor="accent2" w:themeTint="00"/>
        <w:bottom w:val="single" w:sz="32" w:space="0" w:color="FFFFFF" w:themeColor="accent2" w:themeTint="00"/>
        <w:right w:val="single" w:sz="32" w:space="0" w:color="FFFFFF" w:themeColor="accent2" w:themeTint="00"/>
      </w:tblBorders>
      <w:shd w:val="clear" w:color="FFFFFF" w:themeColor="accent2" w:themeTint="00" w:fill="FFFFFF" w:themeFill="accent2" w:themeFillTint="00"/>
    </w:tblPr>
    <w:tblStylePr w:type="firstRow">
      <w:rPr>
        <w:rFonts w:ascii="Arial" w:hAnsi="Arial"/>
        <w:b/>
        <w:color w:val="FFFFFF" w:themeColor="light1"/>
        <w:sz w:val="22"/>
      </w:rPr>
      <w:tblPr/>
      <w:tcPr>
        <w:tcBorders>
          <w:top w:val="single" w:sz="32" w:space="0" w:color="FFFFFF" w:themeColor="accent2" w:themeTint="00"/>
          <w:bottom w:val="single" w:sz="12" w:space="0" w:color="FFFFFF" w:themeColor="light1"/>
        </w:tcBorders>
        <w:shd w:val="clear" w:color="FFFFFF" w:themeColor="accent2" w:themeTint="00" w:fill="FFFFFF" w:themeFill="accent2"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2" w:themeTint="00"/>
          <w:right w:val="single" w:sz="4" w:space="0" w:color="FFFFFF" w:themeColor="light1"/>
        </w:tcBorders>
      </w:tcPr>
    </w:tblStylePr>
    <w:tblStylePr w:type="lastCol">
      <w:tblPr/>
      <w:tcPr>
        <w:tcBorders>
          <w:left w:val="single" w:sz="4" w:space="0" w:color="FFFFFF" w:themeColor="light1"/>
          <w:right w:val="single" w:sz="32" w:space="0" w:color="FFFFFF" w:themeColor="accent2" w:themeTint="00"/>
        </w:tcBorders>
      </w:tcPr>
    </w:tblStylePr>
    <w:tblStylePr w:type="band1Vert">
      <w:tblPr/>
      <w:tcPr>
        <w:tcBorders>
          <w:left w:val="single" w:sz="4" w:space="0" w:color="FFFFFF" w:themeColor="light1"/>
          <w:right w:val="single" w:sz="4" w:space="0" w:color="FFFFFF" w:themeColor="light1"/>
        </w:tcBorders>
        <w:shd w:val="clear" w:color="FFFFFF" w:themeColor="accent2" w:themeTint="00" w:fill="FFFFFF" w:themeFill="accent2"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2" w:themeTint="00" w:fill="FFFFFF" w:themeFill="accent2" w:themeFillTint="00"/>
      </w:tcPr>
    </w:tblStylePr>
    <w:tblStylePr w:type="band2Horz">
      <w:tblPr/>
      <w:tcPr>
        <w:tcBorders>
          <w:top w:val="single" w:sz="4" w:space="0" w:color="FFFFFF" w:themeColor="light1"/>
          <w:bottom w:val="single" w:sz="4" w:space="0" w:color="FFFFFF" w:themeColor="light1"/>
        </w:tcBorders>
        <w:shd w:val="clear" w:color="FFFFFF" w:themeColor="accent2" w:themeTint="00" w:fill="FFFFFF" w:themeFill="accent2" w:themeFillTint="00"/>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FFFFFF" w:themeColor="accent3" w:themeTint="00"/>
        <w:left w:val="single" w:sz="32" w:space="0" w:color="FFFFFF" w:themeColor="accent3" w:themeTint="00"/>
        <w:bottom w:val="single" w:sz="32" w:space="0" w:color="FFFFFF" w:themeColor="accent3" w:themeTint="00"/>
        <w:right w:val="single" w:sz="32" w:space="0" w:color="FFFFFF" w:themeColor="accent3" w:themeTint="00"/>
      </w:tblBorders>
      <w:shd w:val="clear" w:color="FFFFFF" w:themeColor="accent3" w:themeTint="00" w:fill="FFFFFF" w:themeFill="accent3" w:themeFillTint="00"/>
    </w:tblPr>
    <w:tblStylePr w:type="firstRow">
      <w:rPr>
        <w:rFonts w:ascii="Arial" w:hAnsi="Arial"/>
        <w:b/>
        <w:color w:val="FFFFFF" w:themeColor="light1"/>
        <w:sz w:val="22"/>
      </w:rPr>
      <w:tblPr/>
      <w:tcPr>
        <w:tcBorders>
          <w:top w:val="single" w:sz="32" w:space="0" w:color="FFFFFF" w:themeColor="accent3" w:themeTint="00"/>
          <w:bottom w:val="single" w:sz="12" w:space="0" w:color="FFFFFF" w:themeColor="light1"/>
        </w:tcBorders>
        <w:shd w:val="clear" w:color="FFFFFF" w:themeColor="accent3" w:themeTint="00" w:fill="FFFFFF" w:themeFill="accent3"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3" w:themeTint="00"/>
          <w:right w:val="single" w:sz="4" w:space="0" w:color="FFFFFF" w:themeColor="light1"/>
        </w:tcBorders>
      </w:tcPr>
    </w:tblStylePr>
    <w:tblStylePr w:type="lastCol">
      <w:tblPr/>
      <w:tcPr>
        <w:tcBorders>
          <w:left w:val="single" w:sz="4" w:space="0" w:color="FFFFFF" w:themeColor="light1"/>
          <w:right w:val="single" w:sz="32" w:space="0" w:color="FFFFFF" w:themeColor="accent3" w:themeTint="00"/>
        </w:tcBorders>
      </w:tcPr>
    </w:tblStylePr>
    <w:tblStylePr w:type="band1Vert">
      <w:tblPr/>
      <w:tcPr>
        <w:tcBorders>
          <w:left w:val="single" w:sz="4" w:space="0" w:color="FFFFFF" w:themeColor="light1"/>
          <w:right w:val="single" w:sz="4" w:space="0" w:color="FFFFFF" w:themeColor="light1"/>
        </w:tcBorders>
        <w:shd w:val="clear" w:color="FFFFFF" w:themeColor="accent3" w:themeTint="00" w:fill="FFFFFF" w:themeFill="accent3"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3" w:themeTint="00" w:fill="FFFFFF" w:themeFill="accent3" w:themeFillTint="00"/>
      </w:tcPr>
    </w:tblStylePr>
    <w:tblStylePr w:type="band2Horz">
      <w:tblPr/>
      <w:tcPr>
        <w:tcBorders>
          <w:top w:val="single" w:sz="4" w:space="0" w:color="FFFFFF" w:themeColor="light1"/>
          <w:bottom w:val="single" w:sz="4" w:space="0" w:color="FFFFFF" w:themeColor="light1"/>
        </w:tcBorders>
        <w:shd w:val="clear" w:color="FFFFFF" w:themeColor="accent3" w:themeTint="00" w:fill="FFFFFF" w:themeFill="accent3" w:themeFillTint="00"/>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FFFFFF" w:themeColor="accent4" w:themeTint="00"/>
        <w:left w:val="single" w:sz="32" w:space="0" w:color="FFFFFF" w:themeColor="accent4" w:themeTint="00"/>
        <w:bottom w:val="single" w:sz="32" w:space="0" w:color="FFFFFF" w:themeColor="accent4" w:themeTint="00"/>
        <w:right w:val="single" w:sz="32" w:space="0" w:color="FFFFFF" w:themeColor="accent4" w:themeTint="00"/>
      </w:tblBorders>
      <w:shd w:val="clear" w:color="FFFFFF" w:themeColor="accent4" w:themeTint="00" w:fill="FFFFFF" w:themeFill="accent4" w:themeFillTint="00"/>
    </w:tblPr>
    <w:tblStylePr w:type="firstRow">
      <w:rPr>
        <w:rFonts w:ascii="Arial" w:hAnsi="Arial"/>
        <w:b/>
        <w:color w:val="FFFFFF" w:themeColor="light1"/>
        <w:sz w:val="22"/>
      </w:rPr>
      <w:tblPr/>
      <w:tcPr>
        <w:tcBorders>
          <w:top w:val="single" w:sz="32" w:space="0" w:color="FFFFFF" w:themeColor="accent4" w:themeTint="00"/>
          <w:bottom w:val="single" w:sz="12" w:space="0" w:color="FFFFFF" w:themeColor="light1"/>
        </w:tcBorders>
        <w:shd w:val="clear" w:color="FFFFFF" w:themeColor="accent4" w:themeTint="00" w:fill="FFFFFF" w:themeFill="accent4"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4" w:themeTint="00"/>
          <w:right w:val="single" w:sz="4" w:space="0" w:color="FFFFFF" w:themeColor="light1"/>
        </w:tcBorders>
      </w:tcPr>
    </w:tblStylePr>
    <w:tblStylePr w:type="lastCol">
      <w:tblPr/>
      <w:tcPr>
        <w:tcBorders>
          <w:left w:val="single" w:sz="4" w:space="0" w:color="FFFFFF" w:themeColor="light1"/>
          <w:right w:val="single" w:sz="32" w:space="0" w:color="FFFFFF" w:themeColor="accent4" w:themeTint="00"/>
        </w:tcBorders>
      </w:tcPr>
    </w:tblStylePr>
    <w:tblStylePr w:type="band1Vert">
      <w:tblPr/>
      <w:tcPr>
        <w:tcBorders>
          <w:left w:val="single" w:sz="4" w:space="0" w:color="FFFFFF" w:themeColor="light1"/>
          <w:right w:val="single" w:sz="4" w:space="0" w:color="FFFFFF" w:themeColor="light1"/>
        </w:tcBorders>
        <w:shd w:val="clear" w:color="FFFFFF" w:themeColor="accent4" w:themeTint="00" w:fill="FFFFFF" w:themeFill="accent4"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4" w:themeTint="00" w:fill="FFFFFF" w:themeFill="accent4" w:themeFillTint="00"/>
      </w:tcPr>
    </w:tblStylePr>
    <w:tblStylePr w:type="band2Horz">
      <w:tblPr/>
      <w:tcPr>
        <w:tcBorders>
          <w:top w:val="single" w:sz="4" w:space="0" w:color="FFFFFF" w:themeColor="light1"/>
          <w:bottom w:val="single" w:sz="4" w:space="0" w:color="FFFFFF" w:themeColor="light1"/>
        </w:tcBorders>
        <w:shd w:val="clear" w:color="FFFFFF" w:themeColor="accent4" w:themeTint="00" w:fill="FFFFFF" w:themeFill="accent4" w:themeFillTint="00"/>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FFFFFF" w:themeColor="accent5" w:themeTint="00"/>
        <w:left w:val="single" w:sz="32" w:space="0" w:color="FFFFFF" w:themeColor="accent5" w:themeTint="00"/>
        <w:bottom w:val="single" w:sz="32" w:space="0" w:color="FFFFFF" w:themeColor="accent5" w:themeTint="00"/>
        <w:right w:val="single" w:sz="32" w:space="0" w:color="FFFFFF" w:themeColor="accent5" w:themeTint="00"/>
      </w:tblBorders>
      <w:shd w:val="clear" w:color="FFFFFF" w:themeColor="accent5" w:themeTint="00" w:fill="FFFFFF" w:themeFill="accent5" w:themeFillTint="00"/>
    </w:tblPr>
    <w:tblStylePr w:type="firstRow">
      <w:rPr>
        <w:rFonts w:ascii="Arial" w:hAnsi="Arial"/>
        <w:b/>
        <w:color w:val="FFFFFF" w:themeColor="light1"/>
        <w:sz w:val="22"/>
      </w:rPr>
      <w:tblPr/>
      <w:tcPr>
        <w:tcBorders>
          <w:top w:val="single" w:sz="32" w:space="0" w:color="FFFFFF" w:themeColor="accent5" w:themeTint="00"/>
          <w:bottom w:val="single" w:sz="12" w:space="0" w:color="FFFFFF" w:themeColor="light1"/>
        </w:tcBorders>
        <w:shd w:val="clear" w:color="FFFFFF" w:themeColor="accent5" w:themeTint="00" w:fill="FFFFFF" w:themeFill="accent5"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5" w:themeTint="00"/>
          <w:right w:val="single" w:sz="4" w:space="0" w:color="FFFFFF" w:themeColor="light1"/>
        </w:tcBorders>
      </w:tcPr>
    </w:tblStylePr>
    <w:tblStylePr w:type="lastCol">
      <w:tblPr/>
      <w:tcPr>
        <w:tcBorders>
          <w:left w:val="single" w:sz="4" w:space="0" w:color="FFFFFF" w:themeColor="light1"/>
          <w:right w:val="single" w:sz="32" w:space="0" w:color="FFFFFF" w:themeColor="accent5" w:themeTint="00"/>
        </w:tcBorders>
      </w:tcPr>
    </w:tblStylePr>
    <w:tblStylePr w:type="band1Vert">
      <w:tblPr/>
      <w:tcPr>
        <w:tcBorders>
          <w:left w:val="single" w:sz="4" w:space="0" w:color="FFFFFF" w:themeColor="light1"/>
          <w:right w:val="single" w:sz="4" w:space="0" w:color="FFFFFF" w:themeColor="light1"/>
        </w:tcBorders>
        <w:shd w:val="clear" w:color="FFFFFF" w:themeColor="accent5" w:themeTint="00" w:fill="FFFFFF" w:themeFill="accent5"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5" w:themeTint="00" w:fill="FFFFFF" w:themeFill="accent5" w:themeFillTint="00"/>
      </w:tcPr>
    </w:tblStylePr>
    <w:tblStylePr w:type="band2Horz">
      <w:tblPr/>
      <w:tcPr>
        <w:tcBorders>
          <w:top w:val="single" w:sz="4" w:space="0" w:color="FFFFFF" w:themeColor="light1"/>
          <w:bottom w:val="single" w:sz="4" w:space="0" w:color="FFFFFF" w:themeColor="light1"/>
        </w:tcBorders>
        <w:shd w:val="clear" w:color="FFFFFF" w:themeColor="accent5" w:themeTint="00" w:fill="FFFFFF" w:themeFill="accent5" w:themeFillTint="00"/>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FFFFF" w:themeColor="accent6" w:themeTint="00"/>
        <w:left w:val="single" w:sz="32" w:space="0" w:color="FFFFFF" w:themeColor="accent6" w:themeTint="00"/>
        <w:bottom w:val="single" w:sz="32" w:space="0" w:color="FFFFFF" w:themeColor="accent6" w:themeTint="00"/>
        <w:right w:val="single" w:sz="32" w:space="0" w:color="FFFFFF" w:themeColor="accent6" w:themeTint="00"/>
      </w:tblBorders>
      <w:shd w:val="clear" w:color="FFFFFF" w:themeColor="accent6" w:themeTint="00" w:fill="FFFFFF" w:themeFill="accent6" w:themeFillTint="00"/>
    </w:tblPr>
    <w:tblStylePr w:type="firstRow">
      <w:rPr>
        <w:rFonts w:ascii="Arial" w:hAnsi="Arial"/>
        <w:b/>
        <w:color w:val="FFFFFF" w:themeColor="light1"/>
        <w:sz w:val="22"/>
      </w:rPr>
      <w:tblPr/>
      <w:tcPr>
        <w:tcBorders>
          <w:top w:val="single" w:sz="32" w:space="0" w:color="FFFFFF" w:themeColor="accent6" w:themeTint="00"/>
          <w:bottom w:val="single" w:sz="12" w:space="0" w:color="FFFFFF" w:themeColor="light1"/>
        </w:tcBorders>
        <w:shd w:val="clear" w:color="FFFFFF" w:themeColor="accent6" w:themeTint="00" w:fill="FFFFFF" w:themeFill="accent6"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6" w:themeTint="00"/>
          <w:right w:val="single" w:sz="4" w:space="0" w:color="FFFFFF" w:themeColor="light1"/>
        </w:tcBorders>
      </w:tcPr>
    </w:tblStylePr>
    <w:tblStylePr w:type="lastCol">
      <w:tblPr/>
      <w:tcPr>
        <w:tcBorders>
          <w:left w:val="single" w:sz="4" w:space="0" w:color="FFFFFF" w:themeColor="light1"/>
          <w:right w:val="single" w:sz="32" w:space="0" w:color="FFFFFF" w:themeColor="accent6" w:themeTint="00"/>
        </w:tcBorders>
      </w:tcPr>
    </w:tblStylePr>
    <w:tblStylePr w:type="band1Vert">
      <w:tblPr/>
      <w:tcPr>
        <w:tcBorders>
          <w:left w:val="single" w:sz="4" w:space="0" w:color="FFFFFF" w:themeColor="light1"/>
          <w:right w:val="single" w:sz="4" w:space="0" w:color="FFFFFF" w:themeColor="light1"/>
        </w:tcBorders>
        <w:shd w:val="clear" w:color="FFFFFF" w:themeColor="accent6" w:themeTint="00" w:fill="FFFFFF" w:themeFill="accent6"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6" w:themeTint="00" w:fill="FFFFFF" w:themeFill="accent6" w:themeFillTint="00"/>
      </w:tcPr>
    </w:tblStylePr>
    <w:tblStylePr w:type="band2Horz">
      <w:tblPr/>
      <w:tcPr>
        <w:tcBorders>
          <w:top w:val="single" w:sz="4" w:space="0" w:color="FFFFFF" w:themeColor="light1"/>
          <w:bottom w:val="single" w:sz="4" w:space="0" w:color="FFFFFF" w:themeColor="light1"/>
        </w:tcBorders>
        <w:shd w:val="clear" w:color="FFFFFF" w:themeColor="accent6" w:themeTint="00" w:fill="FFFFFF" w:themeFill="accent6" w:themeFillTint="00"/>
      </w:tcPr>
    </w:tblStylePr>
  </w:style>
  <w:style w:type="table" w:customStyle="1" w:styleId="-610">
    <w:name w:val="Список-таблица 6 цветная1"/>
    <w:basedOn w:val="TableNormal"/>
    <w:uiPriority w:val="99"/>
    <w:pPr>
      <w:spacing w:after="0" w:line="240" w:lineRule="auto"/>
    </w:pPr>
    <w:tblPr>
      <w:tblStyleRowBandSize w:val="1"/>
      <w:tblStyleColBandSize w:val="1"/>
      <w:tblBorders>
        <w:top w:val="single" w:sz="4" w:space="0" w:color="FFFFFF" w:themeColor="text1" w:themeTint="00"/>
        <w:bottom w:val="single" w:sz="4" w:space="0" w:color="FFFFFF" w:themeColor="text1" w:themeTint="00"/>
      </w:tblBorders>
    </w:tblPr>
    <w:tblStylePr w:type="firstRow">
      <w:rPr>
        <w:b/>
        <w:color w:val="000000" w:themeColor="text1"/>
      </w:rPr>
      <w:tblPr/>
      <w:tcPr>
        <w:tcBorders>
          <w:bottom w:val="single" w:sz="4" w:space="0" w:color="FFFFFF" w:themeColor="text1" w:themeTint="00"/>
        </w:tcBorders>
      </w:tcPr>
    </w:tblStylePr>
    <w:tblStylePr w:type="lastRow">
      <w:rPr>
        <w:b/>
        <w:color w:val="000000" w:themeColor="text1"/>
      </w:rPr>
      <w:tblPr/>
      <w:tcPr>
        <w:tcBorders>
          <w:top w:val="single" w:sz="4" w:space="0" w:color="FFFFFF" w:themeColor="text1" w:themeTint="00"/>
        </w:tcBorders>
      </w:tcPr>
    </w:tblStylePr>
    <w:tblStylePr w:type="firstCol">
      <w:rPr>
        <w:b/>
        <w:color w:val="000000" w:themeColor="text1"/>
      </w:rPr>
    </w:tblStylePr>
    <w:tblStylePr w:type="lastCol">
      <w:rPr>
        <w:b/>
        <w:color w:val="000000" w:themeColor="text1"/>
      </w:rPr>
    </w:tblStylePr>
    <w:tblStylePr w:type="band1Vert">
      <w:tblPr/>
      <w:tcPr>
        <w:shd w:val="clear" w:color="FFFFFF" w:themeColor="text1" w:themeTint="00" w:fill="FFFFFF" w:themeFill="text1" w:themeFillTint="00"/>
      </w:tcPr>
    </w:tblStylePr>
    <w:tblStylePr w:type="band1Horz">
      <w:rPr>
        <w:rFonts w:ascii="Arial" w:hAnsi="Arial"/>
        <w:color w:val="000000" w:themeColor="text1"/>
        <w:sz w:val="22"/>
      </w:rPr>
      <w:tblPr/>
      <w:tcPr>
        <w:shd w:val="clear" w:color="FFFFFF" w:themeColor="text1" w:themeTint="00" w:fill="FFFFFF" w:themeFill="text1" w:themeFillTint="0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000000" w:themeColor="accent1" w:themeShade="00"/>
      </w:rPr>
      <w:tblPr/>
      <w:tcPr>
        <w:tcBorders>
          <w:bottom w:val="single" w:sz="4" w:space="0" w:color="5B9BD5" w:themeColor="accent1"/>
        </w:tcBorders>
      </w:tcPr>
    </w:tblStylePr>
    <w:tblStylePr w:type="lastRow">
      <w:rPr>
        <w:b/>
        <w:color w:val="000000" w:themeColor="accent1" w:themeShade="00"/>
      </w:rPr>
      <w:tblPr/>
      <w:tcPr>
        <w:tcBorders>
          <w:top w:val="single" w:sz="4" w:space="0" w:color="5B9BD5" w:themeColor="accent1"/>
        </w:tcBorders>
      </w:tcPr>
    </w:tblStylePr>
    <w:tblStylePr w:type="firstCol">
      <w:rPr>
        <w:b/>
        <w:color w:val="000000" w:themeColor="accent1" w:themeShade="00"/>
      </w:rPr>
    </w:tblStylePr>
    <w:tblStylePr w:type="lastCol">
      <w:rPr>
        <w:b/>
        <w:color w:val="000000" w:themeColor="accent1" w:themeShade="00"/>
      </w:rPr>
    </w:tblStylePr>
    <w:tblStylePr w:type="band1Vert">
      <w:tblPr/>
      <w:tcPr>
        <w:shd w:val="clear" w:color="FFFFFF" w:themeColor="accent1" w:themeTint="00" w:fill="FFFFFF" w:themeFill="accent1" w:themeFillTint="00"/>
      </w:tcPr>
    </w:tblStylePr>
    <w:tblStylePr w:type="band1Horz">
      <w:rPr>
        <w:rFonts w:ascii="Arial" w:hAnsi="Arial"/>
        <w:color w:val="000000" w:themeColor="accent1" w:themeShade="00"/>
        <w:sz w:val="22"/>
      </w:rPr>
      <w:tblPr/>
      <w:tcPr>
        <w:shd w:val="clear" w:color="FFFFFF" w:themeColor="accent1" w:themeTint="00" w:fill="FFFFFF" w:themeFill="accent1" w:themeFillTint="00"/>
      </w:tcPr>
    </w:tblStylePr>
    <w:tblStylePr w:type="band2Horz">
      <w:rPr>
        <w:rFonts w:ascii="Arial" w:hAnsi="Arial"/>
        <w:color w:val="000000" w:themeColor="accent1" w:themeShade="00"/>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FFFFF" w:themeColor="accent2" w:themeTint="00"/>
        <w:bottom w:val="single" w:sz="4" w:space="0" w:color="FFFFFF" w:themeColor="accent2" w:themeTint="00"/>
      </w:tblBorders>
    </w:tblPr>
    <w:tblStylePr w:type="firstRow">
      <w:rPr>
        <w:b/>
        <w:color w:val="FFFFFF" w:themeColor="accent2" w:themeTint="00" w:themeShade="00"/>
      </w:rPr>
      <w:tblPr/>
      <w:tcPr>
        <w:tcBorders>
          <w:bottom w:val="single" w:sz="4" w:space="0" w:color="FFFFFF" w:themeColor="accent2" w:themeTint="00"/>
        </w:tcBorders>
      </w:tcPr>
    </w:tblStylePr>
    <w:tblStylePr w:type="lastRow">
      <w:rPr>
        <w:b/>
        <w:color w:val="FFFFFF" w:themeColor="accent2" w:themeTint="00" w:themeShade="00"/>
      </w:rPr>
      <w:tblPr/>
      <w:tcPr>
        <w:tcBorders>
          <w:top w:val="single" w:sz="4" w:space="0" w:color="FFFFFF" w:themeColor="accent2" w:themeTint="00"/>
        </w:tcBorders>
      </w:tcPr>
    </w:tblStylePr>
    <w:tblStylePr w:type="firstCol">
      <w:rPr>
        <w:b/>
        <w:color w:val="FFFFFF" w:themeColor="accent2" w:themeTint="00" w:themeShade="00"/>
      </w:rPr>
    </w:tblStylePr>
    <w:tblStylePr w:type="lastCol">
      <w:rPr>
        <w:b/>
        <w:color w:val="FFFFFF" w:themeColor="accent2" w:themeTint="00" w:themeShade="00"/>
      </w:r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FFFFFF" w:themeColor="accent3" w:themeTint="00"/>
        <w:bottom w:val="single" w:sz="4" w:space="0" w:color="FFFFFF" w:themeColor="accent3" w:themeTint="00"/>
      </w:tblBorders>
    </w:tblPr>
    <w:tblStylePr w:type="firstRow">
      <w:rPr>
        <w:b/>
        <w:color w:val="FFFFFF" w:themeColor="accent3" w:themeTint="00" w:themeShade="00"/>
      </w:rPr>
      <w:tblPr/>
      <w:tcPr>
        <w:tcBorders>
          <w:bottom w:val="single" w:sz="4" w:space="0" w:color="FFFFFF" w:themeColor="accent3" w:themeTint="00"/>
        </w:tcBorders>
      </w:tcPr>
    </w:tblStylePr>
    <w:tblStylePr w:type="lastRow">
      <w:rPr>
        <w:b/>
        <w:color w:val="FFFFFF" w:themeColor="accent3" w:themeTint="00" w:themeShade="00"/>
      </w:rPr>
      <w:tblPr/>
      <w:tcPr>
        <w:tcBorders>
          <w:top w:val="single" w:sz="4" w:space="0" w:color="FFFFFF" w:themeColor="accent3" w:themeTint="00"/>
        </w:tcBorders>
      </w:tcPr>
    </w:tblStylePr>
    <w:tblStylePr w:type="firstCol">
      <w:rPr>
        <w:b/>
        <w:color w:val="FFFFFF" w:themeColor="accent3" w:themeTint="00" w:themeShade="00"/>
      </w:rPr>
    </w:tblStylePr>
    <w:tblStylePr w:type="lastCol">
      <w:rPr>
        <w:b/>
        <w:color w:val="FFFFFF" w:themeColor="accent3" w:themeTint="00" w:themeShade="00"/>
      </w:r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FFFFFF" w:themeColor="accent4" w:themeTint="00"/>
        <w:bottom w:val="single" w:sz="4" w:space="0" w:color="FFFFFF" w:themeColor="accent4" w:themeTint="00"/>
      </w:tblBorders>
    </w:tblPr>
    <w:tblStylePr w:type="firstRow">
      <w:rPr>
        <w:b/>
        <w:color w:val="FFFFFF" w:themeColor="accent4" w:themeTint="00" w:themeShade="00"/>
      </w:rPr>
      <w:tblPr/>
      <w:tcPr>
        <w:tcBorders>
          <w:bottom w:val="single" w:sz="4" w:space="0" w:color="FFFFFF" w:themeColor="accent4" w:themeTint="00"/>
        </w:tcBorders>
      </w:tcPr>
    </w:tblStylePr>
    <w:tblStylePr w:type="lastRow">
      <w:rPr>
        <w:b/>
        <w:color w:val="FFFFFF" w:themeColor="accent4" w:themeTint="00" w:themeShade="00"/>
      </w:rPr>
      <w:tblPr/>
      <w:tcPr>
        <w:tcBorders>
          <w:top w:val="single" w:sz="4" w:space="0" w:color="FFFFFF" w:themeColor="accent4" w:themeTint="00"/>
        </w:tcBorders>
      </w:tcPr>
    </w:tblStylePr>
    <w:tblStylePr w:type="firstCol">
      <w:rPr>
        <w:b/>
        <w:color w:val="FFFFFF" w:themeColor="accent4" w:themeTint="00" w:themeShade="00"/>
      </w:rPr>
    </w:tblStylePr>
    <w:tblStylePr w:type="lastCol">
      <w:rPr>
        <w:b/>
        <w:color w:val="FFFFFF" w:themeColor="accent4" w:themeTint="00" w:themeShade="00"/>
      </w:r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FFFFFF" w:themeColor="accent5" w:themeTint="00"/>
        <w:bottom w:val="single" w:sz="4" w:space="0" w:color="FFFFFF" w:themeColor="accent5" w:themeTint="00"/>
      </w:tblBorders>
    </w:tblPr>
    <w:tblStylePr w:type="firstRow">
      <w:rPr>
        <w:b/>
        <w:color w:val="FFFFFF" w:themeColor="accent5" w:themeTint="00" w:themeShade="00"/>
      </w:rPr>
      <w:tblPr/>
      <w:tcPr>
        <w:tcBorders>
          <w:bottom w:val="single" w:sz="4" w:space="0" w:color="FFFFFF" w:themeColor="accent5" w:themeTint="00"/>
        </w:tcBorders>
      </w:tcPr>
    </w:tblStylePr>
    <w:tblStylePr w:type="lastRow">
      <w:rPr>
        <w:b/>
        <w:color w:val="FFFFFF" w:themeColor="accent5" w:themeTint="00" w:themeShade="00"/>
      </w:rPr>
      <w:tblPr/>
      <w:tcPr>
        <w:tcBorders>
          <w:top w:val="single" w:sz="4" w:space="0" w:color="FFFFFF" w:themeColor="accent5" w:themeTint="00"/>
        </w:tcBorders>
      </w:tcPr>
    </w:tblStylePr>
    <w:tblStylePr w:type="firstCol">
      <w:rPr>
        <w:b/>
        <w:color w:val="FFFFFF" w:themeColor="accent5" w:themeTint="00" w:themeShade="00"/>
      </w:rPr>
    </w:tblStylePr>
    <w:tblStylePr w:type="lastCol">
      <w:rPr>
        <w:b/>
        <w:color w:val="FFFFFF" w:themeColor="accent5" w:themeTint="00" w:themeShade="00"/>
      </w:rPr>
    </w:tblStylePr>
    <w:tblStylePr w:type="band1Vert">
      <w:tblPr/>
      <w:tcPr>
        <w:shd w:val="clear" w:color="FFFFFF" w:themeColor="accent5" w:themeTint="00" w:fill="FFFFFF" w:themeFill="accent5" w:themeFillTint="00"/>
      </w:tcPr>
    </w:tblStylePr>
    <w:tblStylePr w:type="band1Horz">
      <w:rPr>
        <w:rFonts w:ascii="Arial" w:hAnsi="Arial"/>
        <w:color w:val="FFFFFF" w:themeColor="accent5" w:themeTint="00" w:themeShade="00"/>
        <w:sz w:val="22"/>
      </w:rPr>
      <w:tblPr/>
      <w:tcPr>
        <w:shd w:val="clear" w:color="FFFFFF" w:themeColor="accent5" w:themeTint="00" w:fill="FFFFFF" w:themeFill="accent5" w:themeFillTint="00"/>
      </w:tcPr>
    </w:tblStylePr>
    <w:tblStylePr w:type="band2Horz">
      <w:rPr>
        <w:rFonts w:ascii="Arial" w:hAnsi="Arial"/>
        <w:color w:val="FFFFFF" w:themeColor="accent5" w:themeTint="00" w:themeShade="00"/>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FFFFF" w:themeColor="accent6" w:themeTint="00"/>
        <w:bottom w:val="single" w:sz="4" w:space="0" w:color="FFFFFF" w:themeColor="accent6" w:themeTint="00"/>
      </w:tblBorders>
    </w:tblPr>
    <w:tblStylePr w:type="firstRow">
      <w:rPr>
        <w:b/>
        <w:color w:val="FFFFFF" w:themeColor="accent6" w:themeTint="00" w:themeShade="00"/>
      </w:rPr>
      <w:tblPr/>
      <w:tcPr>
        <w:tcBorders>
          <w:bottom w:val="single" w:sz="4" w:space="0" w:color="FFFFFF" w:themeColor="accent6" w:themeTint="00"/>
        </w:tcBorders>
      </w:tcPr>
    </w:tblStylePr>
    <w:tblStylePr w:type="lastRow">
      <w:rPr>
        <w:b/>
        <w:color w:val="FFFFFF" w:themeColor="accent6" w:themeTint="00" w:themeShade="00"/>
      </w:rPr>
      <w:tblPr/>
      <w:tcPr>
        <w:tcBorders>
          <w:top w:val="single" w:sz="4" w:space="0" w:color="FFFFFF" w:themeColor="accent6" w:themeTint="00"/>
        </w:tcBorders>
      </w:tcPr>
    </w:tblStylePr>
    <w:tblStylePr w:type="firstCol">
      <w:rPr>
        <w:b/>
        <w:color w:val="FFFFFF" w:themeColor="accent6" w:themeTint="00" w:themeShade="00"/>
      </w:rPr>
    </w:tblStylePr>
    <w:tblStylePr w:type="lastCol">
      <w:rPr>
        <w:b/>
        <w:color w:val="FFFFFF" w:themeColor="accent6" w:themeTint="00" w:themeShade="00"/>
      </w:rPr>
    </w:tblStylePr>
    <w:tblStylePr w:type="band1Vert">
      <w:tblPr/>
      <w:tcPr>
        <w:shd w:val="clear" w:color="FFFFFF" w:themeColor="accent6" w:themeTint="00" w:fill="FFFFFF" w:themeFill="accent6" w:themeFillTint="00"/>
      </w:tcPr>
    </w:tblStylePr>
    <w:tblStylePr w:type="band1Horz">
      <w:rPr>
        <w:rFonts w:ascii="Arial" w:hAnsi="Arial"/>
        <w:color w:val="FFFFFF" w:themeColor="accent6" w:themeTint="00" w:themeShade="00"/>
        <w:sz w:val="22"/>
      </w:rPr>
      <w:tblPr/>
      <w:tcPr>
        <w:shd w:val="clear" w:color="FFFFFF" w:themeColor="accent6" w:themeTint="00" w:fill="FFFFFF" w:themeFill="accent6" w:themeFillTint="00"/>
      </w:tcPr>
    </w:tblStylePr>
    <w:tblStylePr w:type="band2Horz">
      <w:rPr>
        <w:rFonts w:ascii="Arial" w:hAnsi="Arial"/>
        <w:color w:val="FFFFFF" w:themeColor="accent6" w:themeTint="00" w:themeShade="00"/>
        <w:sz w:val="22"/>
      </w:rPr>
    </w:tblStylePr>
  </w:style>
  <w:style w:type="table" w:customStyle="1" w:styleId="-710">
    <w:name w:val="Список-таблица 7 цветная1"/>
    <w:basedOn w:val="TableNormal"/>
    <w:uiPriority w:val="99"/>
    <w:pPr>
      <w:spacing w:after="0" w:line="240" w:lineRule="auto"/>
    </w:pPr>
    <w:tblPr>
      <w:tblStyleRowBandSize w:val="1"/>
      <w:tblStyleColBandSize w:val="1"/>
      <w:tblBorders>
        <w:right w:val="single" w:sz="4" w:space="0" w:color="FFFFFF" w:themeColor="text1" w:themeTint="00"/>
      </w:tblBorders>
    </w:tblPr>
    <w:tblStylePr w:type="firstRow">
      <w:rPr>
        <w:rFonts w:ascii="Arial" w:hAnsi="Arial"/>
        <w:i/>
        <w:color w:val="FFFFFF" w:themeColor="text1" w:themeTint="00" w:themeShade="00"/>
        <w:sz w:val="22"/>
      </w:rPr>
      <w:tblPr/>
      <w:tcPr>
        <w:tcBorders>
          <w:top w:val="none" w:sz="4" w:space="0" w:color="000000"/>
          <w:left w:val="none" w:sz="4" w:space="0" w:color="000000"/>
          <w:bottom w:val="single" w:sz="4" w:space="0" w:color="FFFFFF" w:themeColor="text1" w:themeTint="00"/>
          <w:right w:val="none" w:sz="4" w:space="0" w:color="000000"/>
        </w:tcBorders>
        <w:shd w:val="clear" w:color="FFFFFF" w:themeColor="light1" w:fill="FFFFFF" w:themeFill="light1"/>
      </w:tcPr>
    </w:tblStylePr>
    <w:tblStylePr w:type="lastRow">
      <w:rPr>
        <w:rFonts w:ascii="Arial" w:hAnsi="Arial"/>
        <w:i/>
        <w:color w:val="FFFFFF" w:themeColor="text1" w:themeTint="00" w:themeShade="00"/>
        <w:sz w:val="22"/>
      </w:rPr>
      <w:tblPr/>
      <w:tcPr>
        <w:tcBorders>
          <w:top w:val="single" w:sz="4" w:space="0" w:color="FFFFFF" w:themeColor="tex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text1" w:themeTint="00" w:themeShade="00"/>
        <w:sz w:val="22"/>
      </w:rPr>
      <w:tblPr/>
      <w:tcPr>
        <w:tcBorders>
          <w:top w:val="none" w:sz="4" w:space="0" w:color="000000"/>
          <w:left w:val="none" w:sz="4" w:space="0" w:color="000000"/>
          <w:bottom w:val="none" w:sz="4" w:space="0" w:color="000000"/>
          <w:right w:val="single" w:sz="4" w:space="0" w:color="FFFFFF" w:themeColor="text1" w:themeTint="00"/>
        </w:tcBorders>
        <w:shd w:val="clear" w:color="FFFFFF" w:fill="auto"/>
      </w:tcPr>
    </w:tblStylePr>
    <w:tblStylePr w:type="lastCol">
      <w:rPr>
        <w:rFonts w:ascii="Arial" w:hAnsi="Arial"/>
        <w:i/>
        <w:color w:val="FFFFFF" w:themeColor="text1" w:themeTint="00" w:themeShade="00"/>
        <w:sz w:val="22"/>
      </w:rPr>
      <w:tblPr/>
      <w:tcPr>
        <w:tcBorders>
          <w:top w:val="none" w:sz="4" w:space="0" w:color="000000"/>
          <w:left w:val="single" w:sz="4" w:space="0" w:color="FFFFFF" w:themeColor="text1" w:themeTint="0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000000" w:themeColor="accent1" w:themeShade="00"/>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000000" w:themeColor="accent1" w:themeShade="00"/>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1" w:themeShade="00"/>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000000" w:themeColor="accent1" w:themeShade="00"/>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themeColor="accent1" w:themeTint="00" w:fill="FFFFFF" w:themeFill="accent1" w:themeFillTint="00"/>
      </w:tcPr>
    </w:tblStylePr>
    <w:tblStylePr w:type="band1Horz">
      <w:rPr>
        <w:rFonts w:ascii="Arial" w:hAnsi="Arial"/>
        <w:color w:val="000000" w:themeColor="accent1" w:themeShade="00"/>
        <w:sz w:val="22"/>
      </w:rPr>
      <w:tblPr/>
      <w:tcPr>
        <w:shd w:val="clear" w:color="FFFFFF" w:themeColor="accent1" w:themeTint="00" w:fill="FFFFFF" w:themeFill="accent1" w:themeFillTint="00"/>
      </w:tcPr>
    </w:tblStylePr>
    <w:tblStylePr w:type="band2Horz">
      <w:rPr>
        <w:rFonts w:ascii="Arial" w:hAnsi="Arial"/>
        <w:color w:val="000000" w:themeColor="accent1" w:themeShade="00"/>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FFFFF" w:themeColor="accent2" w:themeTint="00"/>
      </w:tblBorders>
    </w:tblPr>
    <w:tblStylePr w:type="firstRow">
      <w:rPr>
        <w:rFonts w:ascii="Arial" w:hAnsi="Arial"/>
        <w:i/>
        <w:color w:val="FFFFFF" w:themeColor="accent2" w:themeTint="00" w:themeShade="00"/>
        <w:sz w:val="22"/>
      </w:rPr>
      <w:tblPr/>
      <w:tcPr>
        <w:tcBorders>
          <w:top w:val="none" w:sz="4" w:space="0" w:color="000000"/>
          <w:left w:val="none" w:sz="4" w:space="0" w:color="000000"/>
          <w:bottom w:val="single" w:sz="4" w:space="0" w:color="FFFFFF" w:themeColor="accent2" w:themeTint="00"/>
          <w:right w:val="none" w:sz="4" w:space="0" w:color="000000"/>
        </w:tcBorders>
        <w:shd w:val="clear" w:color="FFFFFF" w:themeColor="light1" w:fill="FFFFFF" w:themeFill="light1"/>
      </w:tcPr>
    </w:tblStylePr>
    <w:tblStylePr w:type="lastRow">
      <w:rPr>
        <w:rFonts w:ascii="Arial" w:hAnsi="Arial"/>
        <w:i/>
        <w:color w:val="FFFFFF" w:themeColor="accent2" w:themeTint="00" w:themeShade="00"/>
        <w:sz w:val="22"/>
      </w:rPr>
      <w:tblPr/>
      <w:tcPr>
        <w:tcBorders>
          <w:top w:val="single" w:sz="4" w:space="0" w:color="FFFFFF" w:themeColor="accent2"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2" w:themeTint="00" w:themeShade="00"/>
        <w:sz w:val="22"/>
      </w:rPr>
      <w:tblPr/>
      <w:tcPr>
        <w:tcBorders>
          <w:top w:val="none" w:sz="4" w:space="0" w:color="000000"/>
          <w:left w:val="none" w:sz="4" w:space="0" w:color="000000"/>
          <w:bottom w:val="none" w:sz="4" w:space="0" w:color="000000"/>
          <w:right w:val="single" w:sz="4" w:space="0" w:color="FFFFFF" w:themeColor="accent2" w:themeTint="00"/>
        </w:tcBorders>
        <w:shd w:val="clear" w:color="FFFFFF" w:fill="auto"/>
      </w:tcPr>
    </w:tblStylePr>
    <w:tblStylePr w:type="lastCol">
      <w:rPr>
        <w:rFonts w:ascii="Arial" w:hAnsi="Arial"/>
        <w:i/>
        <w:color w:val="FFFFFF" w:themeColor="accent2" w:themeTint="00" w:themeShade="00"/>
        <w:sz w:val="22"/>
      </w:rPr>
      <w:tblPr/>
      <w:tcPr>
        <w:tcBorders>
          <w:top w:val="none" w:sz="4" w:space="0" w:color="000000"/>
          <w:left w:val="single" w:sz="4" w:space="0" w:color="FFFFFF" w:themeColor="accent2" w:themeTint="00"/>
          <w:bottom w:val="none" w:sz="4" w:space="0" w:color="000000"/>
          <w:right w:val="none" w:sz="4" w:space="0" w:color="000000"/>
        </w:tcBorders>
        <w:shd w:val="clear" w:color="FFFFFF" w:fill="auto"/>
      </w:tc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FFFFFF" w:themeColor="accent3" w:themeTint="00"/>
      </w:tblBorders>
    </w:tblPr>
    <w:tblStylePr w:type="firstRow">
      <w:rPr>
        <w:rFonts w:ascii="Arial" w:hAnsi="Arial"/>
        <w:i/>
        <w:color w:val="FFFFFF" w:themeColor="accent3" w:themeTint="00" w:themeShade="00"/>
        <w:sz w:val="22"/>
      </w:rPr>
      <w:tblPr/>
      <w:tcPr>
        <w:tcBorders>
          <w:top w:val="none" w:sz="4" w:space="0" w:color="000000"/>
          <w:left w:val="none" w:sz="4" w:space="0" w:color="000000"/>
          <w:bottom w:val="single" w:sz="4" w:space="0" w:color="FFFFFF" w:themeColor="accent3" w:themeTint="00"/>
          <w:right w:val="none" w:sz="4" w:space="0" w:color="000000"/>
        </w:tcBorders>
        <w:shd w:val="clear" w:color="FFFFFF" w:themeColor="light1" w:fill="FFFFFF" w:themeFill="light1"/>
      </w:tcPr>
    </w:tblStylePr>
    <w:tblStylePr w:type="lastRow">
      <w:rPr>
        <w:rFonts w:ascii="Arial" w:hAnsi="Arial"/>
        <w:i/>
        <w:color w:val="FFFFFF" w:themeColor="accent3" w:themeTint="00" w:themeShade="00"/>
        <w:sz w:val="22"/>
      </w:rPr>
      <w:tblPr/>
      <w:tcPr>
        <w:tcBorders>
          <w:top w:val="single" w:sz="4" w:space="0" w:color="FFFFFF" w:themeColor="accent3"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3" w:themeTint="00" w:themeShade="00"/>
        <w:sz w:val="22"/>
      </w:rPr>
      <w:tblPr/>
      <w:tcPr>
        <w:tcBorders>
          <w:top w:val="none" w:sz="4" w:space="0" w:color="000000"/>
          <w:left w:val="none" w:sz="4" w:space="0" w:color="000000"/>
          <w:bottom w:val="none" w:sz="4" w:space="0" w:color="000000"/>
          <w:right w:val="single" w:sz="4" w:space="0" w:color="FFFFFF" w:themeColor="accent3" w:themeTint="00"/>
        </w:tcBorders>
        <w:shd w:val="clear" w:color="FFFFFF" w:fill="auto"/>
      </w:tcPr>
    </w:tblStylePr>
    <w:tblStylePr w:type="lastCol">
      <w:rPr>
        <w:rFonts w:ascii="Arial" w:hAnsi="Arial"/>
        <w:i/>
        <w:color w:val="FFFFFF" w:themeColor="accent3" w:themeTint="00" w:themeShade="00"/>
        <w:sz w:val="22"/>
      </w:rPr>
      <w:tblPr/>
      <w:tcPr>
        <w:tcBorders>
          <w:top w:val="none" w:sz="4" w:space="0" w:color="000000"/>
          <w:left w:val="single" w:sz="4" w:space="0" w:color="FFFFFF" w:themeColor="accent3" w:themeTint="00"/>
          <w:bottom w:val="none" w:sz="4" w:space="0" w:color="000000"/>
          <w:right w:val="none" w:sz="4" w:space="0" w:color="000000"/>
        </w:tcBorders>
        <w:shd w:val="clear" w:color="FFFFFF" w:fill="auto"/>
      </w:tc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FFFFFF" w:themeColor="accent4" w:themeTint="00"/>
      </w:tblBorders>
    </w:tblPr>
    <w:tblStylePr w:type="firstRow">
      <w:rPr>
        <w:rFonts w:ascii="Arial" w:hAnsi="Arial"/>
        <w:i/>
        <w:color w:val="FFFFFF" w:themeColor="accent4" w:themeTint="00" w:themeShade="00"/>
        <w:sz w:val="22"/>
      </w:rPr>
      <w:tblPr/>
      <w:tcPr>
        <w:tcBorders>
          <w:top w:val="none" w:sz="4" w:space="0" w:color="000000"/>
          <w:left w:val="none" w:sz="4" w:space="0" w:color="000000"/>
          <w:bottom w:val="single" w:sz="4" w:space="0" w:color="FFFFFF" w:themeColor="accent4" w:themeTint="00"/>
          <w:right w:val="none" w:sz="4" w:space="0" w:color="000000"/>
        </w:tcBorders>
        <w:shd w:val="clear" w:color="FFFFFF" w:themeColor="light1" w:fill="FFFFFF" w:themeFill="light1"/>
      </w:tcPr>
    </w:tblStylePr>
    <w:tblStylePr w:type="lastRow">
      <w:rPr>
        <w:rFonts w:ascii="Arial" w:hAnsi="Arial"/>
        <w:i/>
        <w:color w:val="FFFFFF" w:themeColor="accent4" w:themeTint="00" w:themeShade="00"/>
        <w:sz w:val="22"/>
      </w:rPr>
      <w:tblPr/>
      <w:tcPr>
        <w:tcBorders>
          <w:top w:val="single" w:sz="4" w:space="0" w:color="FFFFFF" w:themeColor="accent4"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4" w:themeTint="00" w:themeShade="00"/>
        <w:sz w:val="22"/>
      </w:rPr>
      <w:tblPr/>
      <w:tcPr>
        <w:tcBorders>
          <w:top w:val="none" w:sz="4" w:space="0" w:color="000000"/>
          <w:left w:val="none" w:sz="4" w:space="0" w:color="000000"/>
          <w:bottom w:val="none" w:sz="4" w:space="0" w:color="000000"/>
          <w:right w:val="single" w:sz="4" w:space="0" w:color="FFFFFF" w:themeColor="accent4" w:themeTint="00"/>
        </w:tcBorders>
        <w:shd w:val="clear" w:color="FFFFFF" w:fill="auto"/>
      </w:tcPr>
    </w:tblStylePr>
    <w:tblStylePr w:type="lastCol">
      <w:rPr>
        <w:rFonts w:ascii="Arial" w:hAnsi="Arial"/>
        <w:i/>
        <w:color w:val="FFFFFF" w:themeColor="accent4" w:themeTint="00" w:themeShade="00"/>
        <w:sz w:val="22"/>
      </w:rPr>
      <w:tblPr/>
      <w:tcPr>
        <w:tcBorders>
          <w:top w:val="none" w:sz="4" w:space="0" w:color="000000"/>
          <w:left w:val="single" w:sz="4" w:space="0" w:color="FFFFFF" w:themeColor="accent4" w:themeTint="00"/>
          <w:bottom w:val="none" w:sz="4" w:space="0" w:color="000000"/>
          <w:right w:val="none" w:sz="4" w:space="0" w:color="000000"/>
        </w:tcBorders>
        <w:shd w:val="clear" w:color="FFFFFF" w:fill="auto"/>
      </w:tc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FFFFFF" w:themeColor="accent5" w:themeTint="00"/>
      </w:tblBorders>
    </w:tblPr>
    <w:tblStylePr w:type="firstRow">
      <w:rPr>
        <w:rFonts w:ascii="Arial" w:hAnsi="Arial"/>
        <w:i/>
        <w:color w:val="FFFFFF" w:themeColor="accent5" w:themeTint="00" w:themeShade="00"/>
        <w:sz w:val="22"/>
      </w:rPr>
      <w:tblPr/>
      <w:tcPr>
        <w:tcBorders>
          <w:top w:val="none" w:sz="4" w:space="0" w:color="000000"/>
          <w:left w:val="none" w:sz="4" w:space="0" w:color="000000"/>
          <w:bottom w:val="single" w:sz="4" w:space="0" w:color="FFFFFF" w:themeColor="accent5" w:themeTint="00"/>
          <w:right w:val="none" w:sz="4" w:space="0" w:color="000000"/>
        </w:tcBorders>
        <w:shd w:val="clear" w:color="FFFFFF" w:themeColor="light1" w:fill="FFFFFF" w:themeFill="light1"/>
      </w:tcPr>
    </w:tblStylePr>
    <w:tblStylePr w:type="lastRow">
      <w:rPr>
        <w:rFonts w:ascii="Arial" w:hAnsi="Arial"/>
        <w:i/>
        <w:color w:val="FFFFFF" w:themeColor="accent5" w:themeTint="00" w:themeShade="00"/>
        <w:sz w:val="22"/>
      </w:rPr>
      <w:tblPr/>
      <w:tcPr>
        <w:tcBorders>
          <w:top w:val="single" w:sz="4" w:space="0" w:color="FFFFFF" w:themeColor="accent5"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5" w:themeTint="00" w:themeShade="00"/>
        <w:sz w:val="22"/>
      </w:rPr>
      <w:tblPr/>
      <w:tcPr>
        <w:tcBorders>
          <w:top w:val="none" w:sz="4" w:space="0" w:color="000000"/>
          <w:left w:val="none" w:sz="4" w:space="0" w:color="000000"/>
          <w:bottom w:val="none" w:sz="4" w:space="0" w:color="000000"/>
          <w:right w:val="single" w:sz="4" w:space="0" w:color="FFFFFF" w:themeColor="accent5" w:themeTint="00"/>
        </w:tcBorders>
        <w:shd w:val="clear" w:color="FFFFFF" w:fill="auto"/>
      </w:tcPr>
    </w:tblStylePr>
    <w:tblStylePr w:type="lastCol">
      <w:rPr>
        <w:rFonts w:ascii="Arial" w:hAnsi="Arial"/>
        <w:i/>
        <w:color w:val="FFFFFF" w:themeColor="accent5" w:themeTint="00" w:themeShade="00"/>
        <w:sz w:val="22"/>
      </w:rPr>
      <w:tblPr/>
      <w:tcPr>
        <w:tcBorders>
          <w:top w:val="none" w:sz="4" w:space="0" w:color="000000"/>
          <w:left w:val="single" w:sz="4" w:space="0" w:color="FFFFFF" w:themeColor="accent5" w:themeTint="00"/>
          <w:bottom w:val="none" w:sz="4" w:space="0" w:color="000000"/>
          <w:right w:val="none" w:sz="4" w:space="0" w:color="000000"/>
        </w:tcBorders>
        <w:shd w:val="clear" w:color="FFFFFF" w:fill="auto"/>
      </w:tcPr>
    </w:tblStylePr>
    <w:tblStylePr w:type="band1Vert">
      <w:tblPr/>
      <w:tcPr>
        <w:shd w:val="clear" w:color="FFFFFF" w:themeColor="accent5" w:themeTint="00" w:fill="FFFFFF" w:themeFill="accent5" w:themeFillTint="00"/>
      </w:tcPr>
    </w:tblStylePr>
    <w:tblStylePr w:type="band1Horz">
      <w:rPr>
        <w:rFonts w:ascii="Arial" w:hAnsi="Arial"/>
        <w:color w:val="FFFFFF" w:themeColor="accent5" w:themeTint="00" w:themeShade="00"/>
        <w:sz w:val="22"/>
      </w:rPr>
      <w:tblPr/>
      <w:tcPr>
        <w:shd w:val="clear" w:color="FFFFFF" w:themeColor="accent5" w:themeTint="00" w:fill="FFFFFF" w:themeFill="accent5" w:themeFillTint="00"/>
      </w:tcPr>
    </w:tblStylePr>
    <w:tblStylePr w:type="band2Horz">
      <w:rPr>
        <w:rFonts w:ascii="Arial" w:hAnsi="Arial"/>
        <w:color w:val="FFFFFF" w:themeColor="accent5" w:themeTint="00" w:themeShade="00"/>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FFFFF" w:themeColor="accent6" w:themeTint="00"/>
      </w:tblBorders>
    </w:tblPr>
    <w:tblStylePr w:type="firstRow">
      <w:rPr>
        <w:rFonts w:ascii="Arial" w:hAnsi="Arial"/>
        <w:i/>
        <w:color w:val="FFFFFF" w:themeColor="accent6" w:themeTint="00" w:themeShade="00"/>
        <w:sz w:val="22"/>
      </w:rPr>
      <w:tblPr/>
      <w:tcPr>
        <w:tcBorders>
          <w:top w:val="none" w:sz="4" w:space="0" w:color="000000"/>
          <w:left w:val="none" w:sz="4" w:space="0" w:color="000000"/>
          <w:bottom w:val="single" w:sz="4" w:space="0" w:color="FFFFFF" w:themeColor="accent6" w:themeTint="00"/>
          <w:right w:val="none" w:sz="4" w:space="0" w:color="000000"/>
        </w:tcBorders>
        <w:shd w:val="clear" w:color="FFFFFF" w:themeColor="light1" w:fill="FFFFFF" w:themeFill="light1"/>
      </w:tcPr>
    </w:tblStylePr>
    <w:tblStylePr w:type="lastRow">
      <w:rPr>
        <w:rFonts w:ascii="Arial" w:hAnsi="Arial"/>
        <w:i/>
        <w:color w:val="FFFFFF" w:themeColor="accent6" w:themeTint="00" w:themeShade="00"/>
        <w:sz w:val="22"/>
      </w:rPr>
      <w:tblPr/>
      <w:tcPr>
        <w:tcBorders>
          <w:top w:val="single" w:sz="4" w:space="0" w:color="FFFFFF" w:themeColor="accent6"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6" w:themeTint="00" w:themeShade="00"/>
        <w:sz w:val="22"/>
      </w:rPr>
      <w:tblPr/>
      <w:tcPr>
        <w:tcBorders>
          <w:top w:val="none" w:sz="4" w:space="0" w:color="000000"/>
          <w:left w:val="none" w:sz="4" w:space="0" w:color="000000"/>
          <w:bottom w:val="none" w:sz="4" w:space="0" w:color="000000"/>
          <w:right w:val="single" w:sz="4" w:space="0" w:color="FFFFFF" w:themeColor="accent6" w:themeTint="00"/>
        </w:tcBorders>
        <w:shd w:val="clear" w:color="FFFFFF" w:fill="auto"/>
      </w:tcPr>
    </w:tblStylePr>
    <w:tblStylePr w:type="lastCol">
      <w:rPr>
        <w:rFonts w:ascii="Arial" w:hAnsi="Arial"/>
        <w:i/>
        <w:color w:val="FFFFFF" w:themeColor="accent6" w:themeTint="00" w:themeShade="00"/>
        <w:sz w:val="22"/>
      </w:rPr>
      <w:tblPr/>
      <w:tcPr>
        <w:tcBorders>
          <w:top w:val="none" w:sz="4" w:space="0" w:color="000000"/>
          <w:left w:val="single" w:sz="4" w:space="0" w:color="FFFFFF" w:themeColor="accent6" w:themeTint="00"/>
          <w:bottom w:val="none" w:sz="4" w:space="0" w:color="000000"/>
          <w:right w:val="none" w:sz="4" w:space="0" w:color="000000"/>
        </w:tcBorders>
        <w:shd w:val="clear" w:color="FFFFFF" w:fill="auto"/>
      </w:tcPr>
    </w:tblStylePr>
    <w:tblStylePr w:type="band1Vert">
      <w:tblPr/>
      <w:tcPr>
        <w:shd w:val="clear" w:color="FFFFFF" w:themeColor="accent6" w:themeTint="00" w:fill="FFFFFF" w:themeFill="accent6" w:themeFillTint="00"/>
      </w:tcPr>
    </w:tblStylePr>
    <w:tblStylePr w:type="band1Horz">
      <w:rPr>
        <w:rFonts w:ascii="Arial" w:hAnsi="Arial"/>
        <w:color w:val="FFFFFF" w:themeColor="accent6" w:themeTint="00" w:themeShade="00"/>
        <w:sz w:val="22"/>
      </w:rPr>
      <w:tblPr/>
      <w:tcPr>
        <w:shd w:val="clear" w:color="FFFFFF" w:themeColor="accent6" w:themeTint="00" w:fill="FFFFFF" w:themeFill="accent6" w:themeFillTint="00"/>
      </w:tcPr>
    </w:tblStylePr>
    <w:tblStylePr w:type="band2Horz">
      <w:rPr>
        <w:rFonts w:ascii="Arial" w:hAnsi="Arial"/>
        <w:color w:val="FFFFFF" w:themeColor="accent6" w:themeTint="00" w:themeShade="00"/>
        <w:sz w:val="22"/>
      </w:rPr>
    </w:tblStylePr>
  </w:style>
  <w:style w:type="table" w:customStyle="1" w:styleId="Lined-Accent">
    <w:name w:val="Lined - Accent"/>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text1" w:themeTint="00" w:fill="FFFFFF" w:themeFill="text1" w:themeFillTint="00"/>
      </w:tcPr>
    </w:tblStylePr>
    <w:tblStylePr w:type="lastRow">
      <w:rPr>
        <w:rFonts w:ascii="Arial" w:hAnsi="Arial"/>
        <w:color w:val="F2F2F2"/>
        <w:sz w:val="22"/>
      </w:rPr>
      <w:tblPr/>
      <w:tcPr>
        <w:shd w:val="clear" w:color="FFFFFF" w:themeColor="text1" w:themeTint="00" w:fill="FFFFFF" w:themeFill="text1" w:themeFillTint="00"/>
      </w:tcPr>
    </w:tblStylePr>
    <w:tblStylePr w:type="firstCol">
      <w:rPr>
        <w:rFonts w:ascii="Arial" w:hAnsi="Arial"/>
        <w:color w:val="F2F2F2"/>
        <w:sz w:val="22"/>
      </w:rPr>
      <w:tblPr/>
      <w:tcPr>
        <w:shd w:val="clear" w:color="FFFFFF" w:themeColor="text1" w:themeTint="00" w:fill="FFFFFF" w:themeFill="text1" w:themeFillTint="00"/>
      </w:tcPr>
    </w:tblStylePr>
    <w:tblStylePr w:type="lastCol">
      <w:rPr>
        <w:rFonts w:ascii="Arial" w:hAnsi="Arial"/>
        <w:color w:val="F2F2F2"/>
        <w:sz w:val="22"/>
      </w:rPr>
      <w:tblPr/>
      <w:tcPr>
        <w:shd w:val="clear" w:color="FFFFFF" w:themeColor="text1" w:themeTint="00" w:fill="FFFFFF" w:themeFill="tex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1" w:themeTint="00" w:fill="FFFFFF" w:themeFill="accent1" w:themeFillTint="00"/>
      </w:tcPr>
    </w:tblStylePr>
    <w:tblStylePr w:type="lastRow">
      <w:rPr>
        <w:rFonts w:ascii="Arial" w:hAnsi="Arial"/>
        <w:color w:val="F2F2F2"/>
        <w:sz w:val="22"/>
      </w:rPr>
      <w:tblPr/>
      <w:tcPr>
        <w:shd w:val="clear" w:color="FFFFFF" w:themeColor="accent1" w:themeTint="00" w:fill="FFFFFF" w:themeFill="accent1" w:themeFillTint="00"/>
      </w:tcPr>
    </w:tblStylePr>
    <w:tblStylePr w:type="firstCol">
      <w:rPr>
        <w:rFonts w:ascii="Arial" w:hAnsi="Arial"/>
        <w:color w:val="F2F2F2"/>
        <w:sz w:val="22"/>
      </w:rPr>
      <w:tblPr/>
      <w:tcPr>
        <w:shd w:val="clear" w:color="FFFFFF" w:themeColor="accent1" w:themeTint="00" w:fill="FFFFFF" w:themeFill="accent1" w:themeFillTint="00"/>
      </w:tcPr>
    </w:tblStylePr>
    <w:tblStylePr w:type="lastCol">
      <w:rPr>
        <w:rFonts w:ascii="Arial" w:hAnsi="Arial"/>
        <w:color w:val="F2F2F2"/>
        <w:sz w:val="22"/>
      </w:rPr>
      <w:tblPr/>
      <w:tcPr>
        <w:shd w:val="clear" w:color="FFFFFF" w:themeColor="accent1" w:themeTint="00" w:fill="FFFFFF" w:themeFill="accen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1" w:themeTint="00" w:fill="FFFFFF" w:themeFill="accent1" w:themeFillTint="00"/>
      </w:tcPr>
    </w:tblStylePr>
  </w:style>
  <w:style w:type="table" w:customStyle="1" w:styleId="Lined-Accent2">
    <w:name w:val="Lined - Accent 2"/>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2" w:themeTint="00" w:fill="FFFFFF" w:themeFill="accent2" w:themeFillTint="00"/>
      </w:tcPr>
    </w:tblStylePr>
    <w:tblStylePr w:type="lastRow">
      <w:rPr>
        <w:rFonts w:ascii="Arial" w:hAnsi="Arial"/>
        <w:color w:val="F2F2F2"/>
        <w:sz w:val="22"/>
      </w:rPr>
      <w:tblPr/>
      <w:tcPr>
        <w:shd w:val="clear" w:color="FFFFFF" w:themeColor="accent2" w:themeTint="00" w:fill="FFFFFF" w:themeFill="accent2" w:themeFillTint="00"/>
      </w:tcPr>
    </w:tblStylePr>
    <w:tblStylePr w:type="firstCol">
      <w:rPr>
        <w:rFonts w:ascii="Arial" w:hAnsi="Arial"/>
        <w:color w:val="F2F2F2"/>
        <w:sz w:val="22"/>
      </w:rPr>
      <w:tblPr/>
      <w:tcPr>
        <w:shd w:val="clear" w:color="FFFFFF" w:themeColor="accent2" w:themeTint="00" w:fill="FFFFFF" w:themeFill="accent2" w:themeFillTint="00"/>
      </w:tcPr>
    </w:tblStylePr>
    <w:tblStylePr w:type="lastCol">
      <w:rPr>
        <w:rFonts w:ascii="Arial" w:hAnsi="Arial"/>
        <w:color w:val="F2F2F2"/>
        <w:sz w:val="22"/>
      </w:rPr>
      <w:tblPr/>
      <w:tcPr>
        <w:shd w:val="clear" w:color="FFFFFF" w:themeColor="accent2" w:themeTint="00" w:fill="FFFFFF" w:themeFill="accent2"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2" w:themeTint="00" w:fill="FFFFFF" w:themeFill="accent2" w:themeFillTint="00"/>
      </w:tcPr>
    </w:tblStylePr>
  </w:style>
  <w:style w:type="table" w:customStyle="1" w:styleId="Lined-Accent3">
    <w:name w:val="Lined - Accent 3"/>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3" w:themeTint="00" w:fill="FFFFFF" w:themeFill="accent3" w:themeFillTint="00"/>
      </w:tcPr>
    </w:tblStylePr>
    <w:tblStylePr w:type="lastRow">
      <w:rPr>
        <w:rFonts w:ascii="Arial" w:hAnsi="Arial"/>
        <w:color w:val="F2F2F2"/>
        <w:sz w:val="22"/>
      </w:rPr>
      <w:tblPr/>
      <w:tcPr>
        <w:shd w:val="clear" w:color="FFFFFF" w:themeColor="accent3" w:themeTint="00" w:fill="FFFFFF" w:themeFill="accent3" w:themeFillTint="00"/>
      </w:tcPr>
    </w:tblStylePr>
    <w:tblStylePr w:type="firstCol">
      <w:rPr>
        <w:rFonts w:ascii="Arial" w:hAnsi="Arial"/>
        <w:color w:val="F2F2F2"/>
        <w:sz w:val="22"/>
      </w:rPr>
      <w:tblPr/>
      <w:tcPr>
        <w:shd w:val="clear" w:color="FFFFFF" w:themeColor="accent3" w:themeTint="00" w:fill="FFFFFF" w:themeFill="accent3" w:themeFillTint="00"/>
      </w:tcPr>
    </w:tblStylePr>
    <w:tblStylePr w:type="lastCol">
      <w:rPr>
        <w:rFonts w:ascii="Arial" w:hAnsi="Arial"/>
        <w:color w:val="F2F2F2"/>
        <w:sz w:val="22"/>
      </w:rPr>
      <w:tblPr/>
      <w:tcPr>
        <w:shd w:val="clear" w:color="FFFFFF" w:themeColor="accent3" w:themeTint="00" w:fill="FFFFFF" w:themeFill="accent3"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3" w:themeTint="00" w:fill="FFFFFF" w:themeFill="accent3" w:themeFillTint="00"/>
      </w:tcPr>
    </w:tblStylePr>
  </w:style>
  <w:style w:type="table" w:customStyle="1" w:styleId="Lined-Accent4">
    <w:name w:val="Lined - Accent 4"/>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4" w:themeTint="00" w:fill="FFFFFF" w:themeFill="accent4" w:themeFillTint="00"/>
      </w:tcPr>
    </w:tblStylePr>
    <w:tblStylePr w:type="lastRow">
      <w:rPr>
        <w:rFonts w:ascii="Arial" w:hAnsi="Arial"/>
        <w:color w:val="F2F2F2"/>
        <w:sz w:val="22"/>
      </w:rPr>
      <w:tblPr/>
      <w:tcPr>
        <w:shd w:val="clear" w:color="FFFFFF" w:themeColor="accent4" w:themeTint="00" w:fill="FFFFFF" w:themeFill="accent4" w:themeFillTint="00"/>
      </w:tcPr>
    </w:tblStylePr>
    <w:tblStylePr w:type="firstCol">
      <w:rPr>
        <w:rFonts w:ascii="Arial" w:hAnsi="Arial"/>
        <w:color w:val="F2F2F2"/>
        <w:sz w:val="22"/>
      </w:rPr>
      <w:tblPr/>
      <w:tcPr>
        <w:shd w:val="clear" w:color="FFFFFF" w:themeColor="accent4" w:themeTint="00" w:fill="FFFFFF" w:themeFill="accent4" w:themeFillTint="00"/>
      </w:tcPr>
    </w:tblStylePr>
    <w:tblStylePr w:type="lastCol">
      <w:rPr>
        <w:rFonts w:ascii="Arial" w:hAnsi="Arial"/>
        <w:color w:val="F2F2F2"/>
        <w:sz w:val="22"/>
      </w:rPr>
      <w:tblPr/>
      <w:tcPr>
        <w:shd w:val="clear" w:color="FFFFFF" w:themeColor="accent4" w:themeTint="00" w:fill="FFFFFF" w:themeFill="accent4"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4" w:themeTint="00" w:fill="FFFFFF" w:themeFill="accent4" w:themeFillTint="00"/>
      </w:tcPr>
    </w:tblStylePr>
  </w:style>
  <w:style w:type="table" w:customStyle="1" w:styleId="Lined-Accent5">
    <w:name w:val="Lined - Accent 5"/>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5" w:themeTint="00" w:fill="FFFFFF" w:themeFill="accent5" w:themeFillTint="00"/>
      </w:tcPr>
    </w:tblStylePr>
  </w:style>
  <w:style w:type="table" w:customStyle="1" w:styleId="Lined-Accent6">
    <w:name w:val="Lined - Accent 6"/>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00" w:fill="FFFFFF" w:themeFill="accent6" w:themeFillTint="00"/>
      </w:tcPr>
    </w:tblStylePr>
  </w:style>
  <w:style w:type="table" w:customStyle="1" w:styleId="BorderedLined-Accent">
    <w:name w:val="Bordered &amp; Lined - Accent"/>
    <w:basedOn w:val="TableNormal"/>
    <w:uiPriority w:val="99"/>
    <w:pPr>
      <w:spacing w:after="0" w:line="240" w:lineRule="auto"/>
    </w:pPr>
    <w:rPr>
      <w:color w:val="404040"/>
      <w:sz w:val="20"/>
      <w:szCs w:val="20"/>
      <w:lang w:eastAsia="uk-UA"/>
    </w:r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color w:val="F2F2F2"/>
        <w:sz w:val="22"/>
      </w:rPr>
      <w:tblPr/>
      <w:tcPr>
        <w:shd w:val="clear" w:color="FFFFFF" w:themeColor="text1" w:themeTint="00" w:fill="FFFFFF" w:themeFill="text1" w:themeFillTint="00"/>
      </w:tcPr>
    </w:tblStylePr>
    <w:tblStylePr w:type="lastRow">
      <w:rPr>
        <w:rFonts w:ascii="Arial" w:hAnsi="Arial"/>
        <w:color w:val="F2F2F2"/>
        <w:sz w:val="22"/>
      </w:rPr>
      <w:tblPr/>
      <w:tcPr>
        <w:shd w:val="clear" w:color="FFFFFF" w:themeColor="text1" w:themeTint="00" w:fill="FFFFFF" w:themeFill="text1" w:themeFillTint="00"/>
      </w:tcPr>
    </w:tblStylePr>
    <w:tblStylePr w:type="firstCol">
      <w:rPr>
        <w:rFonts w:ascii="Arial" w:hAnsi="Arial"/>
        <w:color w:val="F2F2F2"/>
        <w:sz w:val="22"/>
      </w:rPr>
      <w:tblPr/>
      <w:tcPr>
        <w:shd w:val="clear" w:color="FFFFFF" w:themeColor="text1" w:themeTint="00" w:fill="FFFFFF" w:themeFill="text1" w:themeFillTint="00"/>
      </w:tcPr>
    </w:tblStylePr>
    <w:tblStylePr w:type="lastCol">
      <w:rPr>
        <w:rFonts w:ascii="Arial" w:hAnsi="Arial"/>
        <w:color w:val="F2F2F2"/>
        <w:sz w:val="22"/>
      </w:rPr>
      <w:tblPr/>
      <w:tcPr>
        <w:shd w:val="clear" w:color="FFFFFF" w:themeColor="text1" w:themeTint="00" w:fill="FFFFFF" w:themeFill="tex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1" w:themeShade="00"/>
        <w:left w:val="single" w:sz="4" w:space="0" w:color="000000" w:themeColor="accent1" w:themeShade="00"/>
        <w:bottom w:val="single" w:sz="4" w:space="0" w:color="000000" w:themeColor="accent1" w:themeShade="00"/>
        <w:right w:val="single" w:sz="4" w:space="0" w:color="000000" w:themeColor="accent1" w:themeShade="00"/>
        <w:insideH w:val="single" w:sz="4" w:space="0" w:color="000000" w:themeColor="accent1" w:themeShade="00"/>
        <w:insideV w:val="single" w:sz="4" w:space="0" w:color="000000" w:themeColor="accent1" w:themeShade="00"/>
      </w:tblBorders>
    </w:tblPr>
    <w:tblStylePr w:type="firstRow">
      <w:rPr>
        <w:rFonts w:ascii="Arial" w:hAnsi="Arial"/>
        <w:color w:val="F2F2F2"/>
        <w:sz w:val="22"/>
      </w:rPr>
      <w:tblPr/>
      <w:tcPr>
        <w:shd w:val="clear" w:color="FFFFFF" w:themeColor="accent1" w:themeTint="00" w:fill="FFFFFF" w:themeFill="accent1" w:themeFillTint="00"/>
      </w:tcPr>
    </w:tblStylePr>
    <w:tblStylePr w:type="lastRow">
      <w:rPr>
        <w:rFonts w:ascii="Arial" w:hAnsi="Arial"/>
        <w:color w:val="F2F2F2"/>
        <w:sz w:val="22"/>
      </w:rPr>
      <w:tblPr/>
      <w:tcPr>
        <w:shd w:val="clear" w:color="FFFFFF" w:themeColor="accent1" w:themeTint="00" w:fill="FFFFFF" w:themeFill="accent1" w:themeFillTint="00"/>
      </w:tcPr>
    </w:tblStylePr>
    <w:tblStylePr w:type="firstCol">
      <w:rPr>
        <w:rFonts w:ascii="Arial" w:hAnsi="Arial"/>
        <w:color w:val="F2F2F2"/>
        <w:sz w:val="22"/>
      </w:rPr>
      <w:tblPr/>
      <w:tcPr>
        <w:shd w:val="clear" w:color="FFFFFF" w:themeColor="accent1" w:themeTint="00" w:fill="FFFFFF" w:themeFill="accent1" w:themeFillTint="00"/>
      </w:tcPr>
    </w:tblStylePr>
    <w:tblStylePr w:type="lastCol">
      <w:rPr>
        <w:rFonts w:ascii="Arial" w:hAnsi="Arial"/>
        <w:color w:val="F2F2F2"/>
        <w:sz w:val="22"/>
      </w:rPr>
      <w:tblPr/>
      <w:tcPr>
        <w:shd w:val="clear" w:color="FFFFFF" w:themeColor="accent1" w:themeTint="00" w:fill="FFFFFF" w:themeFill="accen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1" w:themeTint="00" w:fill="FFFFFF" w:themeFill="accent1" w:themeFillTint="0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2" w:themeShade="00"/>
        <w:left w:val="single" w:sz="4" w:space="0" w:color="000000" w:themeColor="accent2" w:themeShade="00"/>
        <w:bottom w:val="single" w:sz="4" w:space="0" w:color="000000" w:themeColor="accent2" w:themeShade="00"/>
        <w:right w:val="single" w:sz="4" w:space="0" w:color="000000" w:themeColor="accent2" w:themeShade="00"/>
        <w:insideH w:val="single" w:sz="4" w:space="0" w:color="000000" w:themeColor="accent2" w:themeShade="00"/>
        <w:insideV w:val="single" w:sz="4" w:space="0" w:color="000000" w:themeColor="accent2" w:themeShade="00"/>
      </w:tblBorders>
    </w:tblPr>
    <w:tblStylePr w:type="firstRow">
      <w:rPr>
        <w:rFonts w:ascii="Arial" w:hAnsi="Arial"/>
        <w:color w:val="F2F2F2"/>
        <w:sz w:val="22"/>
      </w:rPr>
      <w:tblPr/>
      <w:tcPr>
        <w:shd w:val="clear" w:color="FFFFFF" w:themeColor="accent2" w:themeTint="00" w:fill="FFFFFF" w:themeFill="accent2" w:themeFillTint="00"/>
      </w:tcPr>
    </w:tblStylePr>
    <w:tblStylePr w:type="lastRow">
      <w:rPr>
        <w:rFonts w:ascii="Arial" w:hAnsi="Arial"/>
        <w:color w:val="F2F2F2"/>
        <w:sz w:val="22"/>
      </w:rPr>
      <w:tblPr/>
      <w:tcPr>
        <w:shd w:val="clear" w:color="FFFFFF" w:themeColor="accent2" w:themeTint="00" w:fill="FFFFFF" w:themeFill="accent2" w:themeFillTint="00"/>
      </w:tcPr>
    </w:tblStylePr>
    <w:tblStylePr w:type="firstCol">
      <w:rPr>
        <w:rFonts w:ascii="Arial" w:hAnsi="Arial"/>
        <w:color w:val="F2F2F2"/>
        <w:sz w:val="22"/>
      </w:rPr>
      <w:tblPr/>
      <w:tcPr>
        <w:shd w:val="clear" w:color="FFFFFF" w:themeColor="accent2" w:themeTint="00" w:fill="FFFFFF" w:themeFill="accent2" w:themeFillTint="00"/>
      </w:tcPr>
    </w:tblStylePr>
    <w:tblStylePr w:type="lastCol">
      <w:rPr>
        <w:rFonts w:ascii="Arial" w:hAnsi="Arial"/>
        <w:color w:val="F2F2F2"/>
        <w:sz w:val="22"/>
      </w:rPr>
      <w:tblPr/>
      <w:tcPr>
        <w:shd w:val="clear" w:color="FFFFFF" w:themeColor="accent2" w:themeTint="00" w:fill="FFFFFF" w:themeFill="accent2"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2" w:themeTint="00" w:fill="FFFFFF" w:themeFill="accent2" w:themeFillTint="00"/>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3" w:themeShade="00"/>
        <w:left w:val="single" w:sz="4" w:space="0" w:color="000000" w:themeColor="accent3" w:themeShade="00"/>
        <w:bottom w:val="single" w:sz="4" w:space="0" w:color="000000" w:themeColor="accent3" w:themeShade="00"/>
        <w:right w:val="single" w:sz="4" w:space="0" w:color="000000" w:themeColor="accent3" w:themeShade="00"/>
        <w:insideH w:val="single" w:sz="4" w:space="0" w:color="000000" w:themeColor="accent3" w:themeShade="00"/>
        <w:insideV w:val="single" w:sz="4" w:space="0" w:color="000000" w:themeColor="accent3" w:themeShade="00"/>
      </w:tblBorders>
    </w:tblPr>
    <w:tblStylePr w:type="firstRow">
      <w:rPr>
        <w:rFonts w:ascii="Arial" w:hAnsi="Arial"/>
        <w:color w:val="F2F2F2"/>
        <w:sz w:val="22"/>
      </w:rPr>
      <w:tblPr/>
      <w:tcPr>
        <w:shd w:val="clear" w:color="FFFFFF" w:themeColor="accent3" w:themeTint="00" w:fill="FFFFFF" w:themeFill="accent3" w:themeFillTint="00"/>
      </w:tcPr>
    </w:tblStylePr>
    <w:tblStylePr w:type="lastRow">
      <w:rPr>
        <w:rFonts w:ascii="Arial" w:hAnsi="Arial"/>
        <w:color w:val="F2F2F2"/>
        <w:sz w:val="22"/>
      </w:rPr>
      <w:tblPr/>
      <w:tcPr>
        <w:shd w:val="clear" w:color="FFFFFF" w:themeColor="accent3" w:themeTint="00" w:fill="FFFFFF" w:themeFill="accent3" w:themeFillTint="00"/>
      </w:tcPr>
    </w:tblStylePr>
    <w:tblStylePr w:type="firstCol">
      <w:rPr>
        <w:rFonts w:ascii="Arial" w:hAnsi="Arial"/>
        <w:color w:val="F2F2F2"/>
        <w:sz w:val="22"/>
      </w:rPr>
      <w:tblPr/>
      <w:tcPr>
        <w:shd w:val="clear" w:color="FFFFFF" w:themeColor="accent3" w:themeTint="00" w:fill="FFFFFF" w:themeFill="accent3" w:themeFillTint="00"/>
      </w:tcPr>
    </w:tblStylePr>
    <w:tblStylePr w:type="lastCol">
      <w:rPr>
        <w:rFonts w:ascii="Arial" w:hAnsi="Arial"/>
        <w:color w:val="F2F2F2"/>
        <w:sz w:val="22"/>
      </w:rPr>
      <w:tblPr/>
      <w:tcPr>
        <w:shd w:val="clear" w:color="FFFFFF" w:themeColor="accent3" w:themeTint="00" w:fill="FFFFFF" w:themeFill="accent3"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3" w:themeTint="00" w:fill="FFFFFF" w:themeFill="accent3" w:themeFillTint="00"/>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4" w:themeShade="00"/>
        <w:left w:val="single" w:sz="4" w:space="0" w:color="000000" w:themeColor="accent4" w:themeShade="00"/>
        <w:bottom w:val="single" w:sz="4" w:space="0" w:color="000000" w:themeColor="accent4" w:themeShade="00"/>
        <w:right w:val="single" w:sz="4" w:space="0" w:color="000000" w:themeColor="accent4" w:themeShade="00"/>
        <w:insideH w:val="single" w:sz="4" w:space="0" w:color="000000" w:themeColor="accent4" w:themeShade="00"/>
        <w:insideV w:val="single" w:sz="4" w:space="0" w:color="000000" w:themeColor="accent4" w:themeShade="00"/>
      </w:tblBorders>
    </w:tblPr>
    <w:tblStylePr w:type="firstRow">
      <w:rPr>
        <w:rFonts w:ascii="Arial" w:hAnsi="Arial"/>
        <w:color w:val="F2F2F2"/>
        <w:sz w:val="22"/>
      </w:rPr>
      <w:tblPr/>
      <w:tcPr>
        <w:shd w:val="clear" w:color="FFFFFF" w:themeColor="accent4" w:themeTint="00" w:fill="FFFFFF" w:themeFill="accent4" w:themeFillTint="00"/>
      </w:tcPr>
    </w:tblStylePr>
    <w:tblStylePr w:type="lastRow">
      <w:rPr>
        <w:rFonts w:ascii="Arial" w:hAnsi="Arial"/>
        <w:color w:val="F2F2F2"/>
        <w:sz w:val="22"/>
      </w:rPr>
      <w:tblPr/>
      <w:tcPr>
        <w:shd w:val="clear" w:color="FFFFFF" w:themeColor="accent4" w:themeTint="00" w:fill="FFFFFF" w:themeFill="accent4" w:themeFillTint="00"/>
      </w:tcPr>
    </w:tblStylePr>
    <w:tblStylePr w:type="firstCol">
      <w:rPr>
        <w:rFonts w:ascii="Arial" w:hAnsi="Arial"/>
        <w:color w:val="F2F2F2"/>
        <w:sz w:val="22"/>
      </w:rPr>
      <w:tblPr/>
      <w:tcPr>
        <w:shd w:val="clear" w:color="FFFFFF" w:themeColor="accent4" w:themeTint="00" w:fill="FFFFFF" w:themeFill="accent4" w:themeFillTint="00"/>
      </w:tcPr>
    </w:tblStylePr>
    <w:tblStylePr w:type="lastCol">
      <w:rPr>
        <w:rFonts w:ascii="Arial" w:hAnsi="Arial"/>
        <w:color w:val="F2F2F2"/>
        <w:sz w:val="22"/>
      </w:rPr>
      <w:tblPr/>
      <w:tcPr>
        <w:shd w:val="clear" w:color="FFFFFF" w:themeColor="accent4" w:themeTint="00" w:fill="FFFFFF" w:themeFill="accent4"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4" w:themeTint="00" w:fill="FFFFFF" w:themeFill="accent4" w:themeFillTint="00"/>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5" w:themeShade="00"/>
        <w:left w:val="single" w:sz="4" w:space="0" w:color="000000" w:themeColor="accent5" w:themeShade="00"/>
        <w:bottom w:val="single" w:sz="4" w:space="0" w:color="000000" w:themeColor="accent5" w:themeShade="00"/>
        <w:right w:val="single" w:sz="4" w:space="0" w:color="000000" w:themeColor="accent5" w:themeShade="00"/>
        <w:insideH w:val="single" w:sz="4" w:space="0" w:color="000000" w:themeColor="accent5" w:themeShade="00"/>
        <w:insideV w:val="single" w:sz="4" w:space="0" w:color="000000" w:themeColor="accent5" w:themeShade="00"/>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5" w:themeTint="00" w:fill="FFFFFF" w:themeFill="accent5" w:themeFillTint="00"/>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6" w:themeShade="00"/>
        <w:left w:val="single" w:sz="4" w:space="0" w:color="000000" w:themeColor="accent6" w:themeShade="00"/>
        <w:bottom w:val="single" w:sz="4" w:space="0" w:color="000000" w:themeColor="accent6" w:themeShade="00"/>
        <w:right w:val="single" w:sz="4" w:space="0" w:color="000000" w:themeColor="accent6" w:themeShade="00"/>
        <w:insideH w:val="single" w:sz="4" w:space="0" w:color="000000" w:themeColor="accent6" w:themeShade="00"/>
        <w:insideV w:val="single" w:sz="4" w:space="0" w:color="000000" w:themeColor="accent6" w:themeShade="00"/>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00" w:fill="FFFFFF" w:themeFill="accent6" w:themeFillTint="00"/>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color w:val="404040"/>
        <w:sz w:val="22"/>
      </w:rPr>
      <w:tblPr/>
      <w:tcPr>
        <w:tcBorders>
          <w:bottom w:val="single" w:sz="12" w:space="0" w:color="FFFFFF" w:themeColor="text1" w:themeTint="00"/>
        </w:tcBorders>
      </w:tcPr>
    </w:tblStylePr>
    <w:tblStylePr w:type="lastRow">
      <w:rPr>
        <w:rFonts w:ascii="Arial" w:hAnsi="Arial"/>
        <w:color w:val="404040"/>
        <w:sz w:val="22"/>
      </w:rPr>
      <w:tblPr/>
      <w:tcPr>
        <w:tcBorders>
          <w:top w:val="single" w:sz="12" w:space="0" w:color="FFFFFF" w:themeColor="text1"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text1" w:themeTint="00"/>
        </w:tcBorders>
      </w:tcPr>
    </w:tblStylePr>
    <w:tblStylePr w:type="band1Horz">
      <w:rPr>
        <w:rFonts w:ascii="Arial" w:hAnsi="Arial"/>
        <w:color w:val="404040"/>
        <w:sz w:val="22"/>
      </w:rPr>
      <w:tblPr/>
      <w:tcPr>
        <w:tc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color w:val="404040"/>
        <w:sz w:val="22"/>
      </w:rPr>
      <w:tblPr/>
      <w:tcPr>
        <w:tcBorders>
          <w:bottom w:val="single" w:sz="12" w:space="0" w:color="FFFFFF" w:themeColor="accent2" w:themeTint="00"/>
        </w:tcBorders>
      </w:tcPr>
    </w:tblStylePr>
    <w:tblStylePr w:type="lastRow">
      <w:rPr>
        <w:rFonts w:ascii="Arial" w:hAnsi="Arial"/>
        <w:color w:val="404040"/>
        <w:sz w:val="22"/>
      </w:rPr>
      <w:tblPr/>
      <w:tcPr>
        <w:tcBorders>
          <w:top w:val="single" w:sz="12" w:space="0" w:color="FFFFFF" w:themeColor="accent2"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2" w:themeTint="00"/>
        </w:tcBorders>
      </w:tcPr>
    </w:tblStylePr>
    <w:tblStylePr w:type="band1Horz">
      <w:rPr>
        <w:rFonts w:ascii="Arial" w:hAnsi="Arial"/>
        <w:color w:val="404040"/>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color w:val="404040"/>
        <w:sz w:val="22"/>
      </w:rPr>
      <w:tblPr/>
      <w:tcPr>
        <w:tcBorders>
          <w:bottom w:val="single" w:sz="12" w:space="0" w:color="FFFFFF" w:themeColor="accent3" w:themeTint="00"/>
        </w:tcBorders>
      </w:tcPr>
    </w:tblStylePr>
    <w:tblStylePr w:type="lastRow">
      <w:rPr>
        <w:rFonts w:ascii="Arial" w:hAnsi="Arial"/>
        <w:color w:val="404040"/>
        <w:sz w:val="22"/>
      </w:rPr>
      <w:tblPr/>
      <w:tcPr>
        <w:tcBorders>
          <w:top w:val="single" w:sz="12" w:space="0" w:color="FFFFFF" w:themeColor="accent3"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3" w:themeTint="00"/>
        </w:tcBorders>
      </w:tcPr>
    </w:tblStylePr>
    <w:tblStylePr w:type="band1Horz">
      <w:rPr>
        <w:rFonts w:ascii="Arial" w:hAnsi="Arial"/>
        <w:color w:val="404040"/>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color w:val="404040"/>
        <w:sz w:val="22"/>
      </w:rPr>
      <w:tblPr/>
      <w:tcPr>
        <w:tcBorders>
          <w:bottom w:val="single" w:sz="12" w:space="0" w:color="FFFFFF" w:themeColor="accent4" w:themeTint="00"/>
        </w:tcBorders>
      </w:tcPr>
    </w:tblStylePr>
    <w:tblStylePr w:type="lastRow">
      <w:rPr>
        <w:rFonts w:ascii="Arial" w:hAnsi="Arial"/>
        <w:color w:val="404040"/>
        <w:sz w:val="22"/>
      </w:rPr>
      <w:tblPr/>
      <w:tcPr>
        <w:tcBorders>
          <w:top w:val="single" w:sz="12" w:space="0" w:color="FFFFFF" w:themeColor="accent4"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4" w:themeTint="00"/>
        </w:tcBorders>
      </w:tcPr>
    </w:tblStylePr>
    <w:tblStylePr w:type="band1Horz">
      <w:rPr>
        <w:rFonts w:ascii="Arial" w:hAnsi="Arial"/>
        <w:color w:val="404040"/>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color w:val="404040"/>
        <w:sz w:val="22"/>
      </w:rPr>
      <w:tblPr/>
      <w:tcPr>
        <w:tcBorders>
          <w:bottom w:val="single" w:sz="12" w:space="0" w:color="FFFFFF" w:themeColor="accent5" w:themeTint="00"/>
        </w:tcBorders>
      </w:tcPr>
    </w:tblStylePr>
    <w:tblStylePr w:type="lastRow">
      <w:rPr>
        <w:rFonts w:ascii="Arial" w:hAnsi="Arial"/>
        <w:color w:val="404040"/>
        <w:sz w:val="22"/>
      </w:rPr>
      <w:tblPr/>
      <w:tcPr>
        <w:tcBorders>
          <w:top w:val="single" w:sz="12" w:space="0" w:color="FFFFFF" w:themeColor="accent5"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5" w:themeTint="00"/>
        </w:tcBorders>
      </w:tcPr>
    </w:tblStylePr>
    <w:tblStylePr w:type="band1Horz">
      <w:rPr>
        <w:rFonts w:ascii="Arial" w:hAnsi="Arial"/>
        <w:color w:val="404040"/>
        <w:sz w:val="22"/>
      </w:rPr>
      <w:tblPr/>
      <w:tcPr>
        <w:tc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color w:val="404040"/>
        <w:sz w:val="22"/>
      </w:rPr>
      <w:tblPr/>
      <w:tcPr>
        <w:tcBorders>
          <w:bottom w:val="single" w:sz="12" w:space="0" w:color="FFFFFF" w:themeColor="accent6" w:themeTint="00"/>
        </w:tcBorders>
      </w:tcPr>
    </w:tblStylePr>
    <w:tblStylePr w:type="lastRow">
      <w:rPr>
        <w:rFonts w:ascii="Arial" w:hAnsi="Arial"/>
        <w:color w:val="404040"/>
        <w:sz w:val="22"/>
      </w:rPr>
      <w:tblPr/>
      <w:tcPr>
        <w:tcBorders>
          <w:top w:val="single" w:sz="12" w:space="0" w:color="FFFFFF" w:themeColor="accent6"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6" w:themeTint="00"/>
        </w:tcBorders>
      </w:tcPr>
    </w:tblStylePr>
    <w:tblStylePr w:type="band1Horz">
      <w:rPr>
        <w:rFonts w:ascii="Arial" w:hAnsi="Arial"/>
        <w:color w:val="404040"/>
        <w:sz w:val="22"/>
      </w:rPr>
      <w:tblPr/>
      <w:tcPr>
        <w:tc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cBorders>
      </w:tcPr>
    </w:tblStylePr>
  </w:style>
  <w:style w:type="paragraph" w:styleId="FootnoteText">
    <w:name w:val="footnote text"/>
    <w:basedOn w:val="Normal"/>
    <w:link w:val="FootnoteTextChar1"/>
    <w:uiPriority w:val="99"/>
    <w:semiHidden/>
    <w:unhideWhenUsed/>
    <w:pPr>
      <w:spacing w:after="40" w:line="240" w:lineRule="auto"/>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1">
    <w:name w:val="Table Normal1"/>
    <w:tblPr>
      <w:tblCellMar>
        <w:top w:w="0" w:type="dxa"/>
        <w:left w:w="0" w:type="dxa"/>
        <w:bottom w:w="0" w:type="dxa"/>
        <w:right w:w="0" w:type="dxa"/>
      </w:tblCellMar>
    </w:tblPr>
  </w:style>
  <w:style w:type="paragraph" w:styleId="ListParagraph">
    <w:name w:val="List Paragraph"/>
    <w:basedOn w:val="Normal"/>
    <w:qFormat/>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paragraph" w:customStyle="1" w:styleId="a">
    <w:name w:val="Нормальний текст"/>
    <w:basedOn w:val="Normal"/>
    <w:pPr>
      <w:spacing w:before="120" w:after="0" w:line="240" w:lineRule="auto"/>
      <w:ind w:firstLine="567"/>
    </w:pPr>
    <w:rPr>
      <w:rFonts w:ascii="Antiqua" w:eastAsia="Times New Roman" w:hAnsi="Antiqua" w:cs="Times New Roman"/>
      <w:sz w:val="26"/>
      <w:szCs w:val="20"/>
    </w:rPr>
  </w:style>
  <w:style w:type="character" w:customStyle="1" w:styleId="Heading1Char1">
    <w:name w:val="Heading 1 Char1"/>
    <w:basedOn w:val="DefaultParagraphFont"/>
    <w:link w:val="Heading1"/>
    <w:uiPriority w:val="9"/>
    <w:rPr>
      <w:rFonts w:ascii="Times New Roman" w:eastAsia="Times New Roman" w:hAnsi="Times New Roman" w:cs="Times New Roman"/>
      <w:b/>
      <w:bCs/>
      <w:sz w:val="48"/>
      <w:szCs w:val="48"/>
      <w:lang w:eastAsia="ru-RU"/>
    </w:rPr>
  </w:style>
  <w:style w:type="character" w:customStyle="1" w:styleId="Heading2Char1">
    <w:name w:val="Heading 2 Char1"/>
    <w:basedOn w:val="DefaultParagraphFont"/>
    <w:link w:val="Heading2"/>
    <w:uiPriority w:val="9"/>
    <w:rPr>
      <w:rFonts w:ascii="Times New Roman" w:eastAsia="Times New Roman" w:hAnsi="Times New Roman" w:cs="Times New Roman"/>
      <w:b/>
      <w:bCs/>
      <w:sz w:val="36"/>
      <w:szCs w:val="36"/>
      <w:lang w:eastAsia="ru-RU"/>
    </w:rPr>
  </w:style>
  <w:style w:type="character" w:customStyle="1" w:styleId="Heading3Char1">
    <w:name w:val="Heading 3 Char1"/>
    <w:basedOn w:val="DefaultParagraphFont"/>
    <w:link w:val="Heading3"/>
    <w:uiPriority w:val="9"/>
    <w:rPr>
      <w:rFonts w:ascii="Times New Roman" w:eastAsia="Times New Roman" w:hAnsi="Times New Roman" w:cs="Times New Roman"/>
      <w:b/>
      <w:bCs/>
      <w:sz w:val="27"/>
      <w:szCs w:val="27"/>
      <w:lang w:eastAsia="ru-RU"/>
    </w:rPr>
  </w:style>
  <w:style w:type="character" w:styleId="HTMLCite">
    <w:name w:val="HTML Cite"/>
    <w:basedOn w:val="DefaultParagraphFont"/>
    <w:uiPriority w:val="99"/>
    <w:semiHidden/>
    <w:unhideWhenUsed/>
    <w:rPr>
      <w:i/>
      <w:iCs/>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fzihb">
    <w:name w:val="sfzihb"/>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64x9c">
    <w:name w:val="p64x9c"/>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9hy">
    <w:name w:val="gl9hy"/>
    <w:basedOn w:val="DefaultParagraphFont"/>
  </w:style>
  <w:style w:type="character" w:customStyle="1" w:styleId="spellorig">
    <w:name w:val="spell_orig"/>
    <w:basedOn w:val="DefaultParagraphFont"/>
  </w:style>
  <w:style w:type="paragraph" w:styleId="Header">
    <w:name w:val="header"/>
    <w:basedOn w:val="Normal"/>
    <w:link w:val="HeaderChar1"/>
    <w:uiPriority w:val="99"/>
    <w:unhideWhenUsed/>
    <w:pPr>
      <w:tabs>
        <w:tab w:val="center" w:pos="4677"/>
        <w:tab w:val="right" w:pos="9355"/>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677"/>
        <w:tab w:val="right" w:pos="9355"/>
      </w:tabs>
      <w:spacing w:after="0" w:line="240" w:lineRule="auto"/>
    </w:pPr>
  </w:style>
  <w:style w:type="character" w:customStyle="1" w:styleId="FooterChar1">
    <w:name w:val="Footer Char1"/>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NoSpacing">
    <w:name w:val="No Spacing"/>
    <w:uiPriority w:val="1"/>
    <w:qFormat/>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ru-RU"/>
    </w:rPr>
  </w:style>
  <w:style w:type="character" w:customStyle="1" w:styleId="y2iqfc">
    <w:name w:val="y2iqfc"/>
    <w:basedOn w:val="DefaultParagraphFont"/>
  </w:style>
  <w:style w:type="paragraph" w:styleId="Subtitle">
    <w:name w:val="Subtitle"/>
    <w:basedOn w:val="Normal"/>
    <w:next w:val="Normal"/>
    <w:link w:val="SubtitleChar1"/>
    <w:pPr>
      <w:keepNext/>
      <w:keepLines/>
      <w:spacing w:before="360" w:after="80"/>
    </w:pPr>
    <w:rPr>
      <w:rFonts w:ascii="Georgia" w:eastAsia="Georgia" w:hAnsi="Georgia" w:cs="Georgia"/>
      <w:i/>
      <w:color w:val="666666"/>
      <w:sz w:val="48"/>
      <w:szCs w:val="48"/>
    </w:rPr>
  </w:style>
  <w:style w:type="table" w:customStyle="1" w:styleId="StGen0">
    <w:name w:val="StGen0"/>
    <w:basedOn w:val="TableNormal1"/>
    <w:pPr>
      <w:spacing w:after="0" w:line="240" w:lineRule="auto"/>
    </w:pPr>
    <w:tblPr>
      <w:tblStyleRowBandSize w:val="1"/>
      <w:tblStyleColBandSize w:val="1"/>
      <w:tblCellMar>
        <w:left w:w="108"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table" w:customStyle="1" w:styleId="StGen00">
    <w:name w:val="StGen0"/>
    <w:basedOn w:val="TableNormal1"/>
    <w:tblPr>
      <w:tblStyleRowBandSize w:val="1"/>
      <w:tblStyleColBandSize w:val="1"/>
      <w:tblCellMar>
        <w:top w:w="15" w:type="dxa"/>
        <w:left w:w="15" w:type="dxa"/>
        <w:bottom w:w="15" w:type="dxa"/>
        <w:right w:w="15" w:type="dxa"/>
      </w:tblCellMar>
    </w:tblPr>
  </w:style>
  <w:style w:type="table" w:customStyle="1" w:styleId="StGen1">
    <w:name w:val="StGen1"/>
    <w:basedOn w:val="TableNormal1"/>
    <w:pPr>
      <w:spacing w:after="0" w:line="240" w:lineRule="auto"/>
    </w:pPr>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1"/>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rPr>
  </w:style>
  <w:style w:type="paragraph" w:styleId="Heading2">
    <w:name w:val="heading 2"/>
    <w:basedOn w:val="Normal"/>
    <w:link w:val="Heading2Char1"/>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1"/>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1"/>
    <w:pPr>
      <w:keepNext/>
      <w:keepLines/>
      <w:spacing w:before="240" w:after="40"/>
      <w:outlineLvl w:val="3"/>
    </w:pPr>
    <w:rPr>
      <w:b/>
      <w:sz w:val="24"/>
      <w:szCs w:val="24"/>
    </w:rPr>
  </w:style>
  <w:style w:type="paragraph" w:styleId="Heading5">
    <w:name w:val="heading 5"/>
    <w:basedOn w:val="Normal"/>
    <w:next w:val="Normal"/>
    <w:link w:val="Heading5Char1"/>
    <w:pPr>
      <w:keepNext/>
      <w:keepLines/>
      <w:spacing w:before="220" w:after="40"/>
      <w:outlineLvl w:val="4"/>
    </w:pPr>
    <w:rPr>
      <w:b/>
    </w:rPr>
  </w:style>
  <w:style w:type="paragraph" w:styleId="Heading6">
    <w:name w:val="heading 6"/>
    <w:basedOn w:val="Normal"/>
    <w:next w:val="Normal"/>
    <w:link w:val="Heading6Char1"/>
    <w:pPr>
      <w:keepNext/>
      <w:keepLines/>
      <w:spacing w:before="200" w:after="40"/>
      <w:outlineLvl w:val="5"/>
    </w:pPr>
    <w:rPr>
      <w:b/>
      <w:sz w:val="20"/>
      <w:szCs w:val="20"/>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PlaceholderText">
    <w:name w:val="Placeholder Text"/>
    <w:basedOn w:val="DefaultParagraphFont"/>
    <w:uiPriority w:val="99"/>
    <w:semiHidden/>
    <w:rPr>
      <w:color w:val="666666"/>
    </w:rPr>
  </w:style>
  <w:style w:type="character" w:styleId="IntenseEmphasis">
    <w:name w:val="Intense Emphasis"/>
    <w:basedOn w:val="DefaultParagraphFont"/>
    <w:uiPriority w:val="21"/>
    <w:qFormat/>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Title">
    <w:name w:val="Title"/>
    <w:basedOn w:val="Normal"/>
    <w:next w:val="Normal"/>
    <w:link w:val="TitleChar1"/>
    <w:pPr>
      <w:keepNext/>
      <w:keepLines/>
      <w:spacing w:before="480" w:after="120"/>
    </w:pPr>
    <w:rPr>
      <w:b/>
      <w:sz w:val="72"/>
      <w:szCs w:val="72"/>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character" w:customStyle="1" w:styleId="TitleChar1">
    <w:name w:val="Title Char1"/>
    <w:basedOn w:val="DefaultParagraphFont"/>
    <w:link w:val="Title"/>
    <w:uiPriority w:val="10"/>
    <w:rPr>
      <w:sz w:val="48"/>
      <w:szCs w:val="48"/>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style>
  <w:style w:type="table" w:customStyle="1" w:styleId="11">
    <w:name w:val="Таблица простая 11"/>
    <w:basedOn w:val="TableNormal"/>
    <w:uiPriority w:val="59"/>
    <w:pPr>
      <w:spacing w:after="0" w:line="240" w:lineRule="auto"/>
    </w:pPr>
    <w:tblPr>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
    <w:name w:val="Таблица проста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
    <w:name w:val="Таблица проста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
    <w:name w:val="Таблица проста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bottom w:val="single" w:sz="12" w:space="0" w:color="FFFFFF" w:themeColor="text1"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bottom w:val="single" w:sz="12" w:space="0" w:color="FFFFFF" w:themeColor="accent1"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bottom w:val="single" w:sz="12" w:space="0" w:color="FFFFFF" w:themeColor="accent2"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bottom w:val="single" w:sz="12" w:space="0" w:color="FFFFFF" w:themeColor="accent3"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bottom w:val="single" w:sz="12" w:space="0" w:color="FFFFFF" w:themeColor="accent4"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b/>
        <w:color w:val="404040"/>
      </w:rPr>
      <w:tblPr/>
      <w:tcPr>
        <w:tcBorders>
          <w:bottom w:val="single" w:sz="12" w:space="0" w:color="FFFFFF" w:themeColor="accent5"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b/>
        <w:color w:val="404040"/>
      </w:rPr>
      <w:tblPr/>
      <w:tcPr>
        <w:tcBorders>
          <w:bottom w:val="single" w:sz="12" w:space="0" w:color="FFFFFF" w:themeColor="accent6" w:themeTint="0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cBorders>
      </w:tcPr>
    </w:tblStylePr>
  </w:style>
  <w:style w:type="table" w:customStyle="1" w:styleId="-21">
    <w:name w:val="Таблица-сетка 21"/>
    <w:basedOn w:val="TableNormal"/>
    <w:uiPriority w:val="99"/>
    <w:pPr>
      <w:spacing w:after="0" w:line="240" w:lineRule="auto"/>
    </w:pPr>
    <w:tblPr>
      <w:tblStyleRowBandSize w:val="1"/>
      <w:tblStyleColBandSize w:val="1"/>
      <w:tblBorders>
        <w:bottom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top w:val="none" w:sz="4" w:space="0" w:color="000000"/>
          <w:left w:val="none" w:sz="4" w:space="0" w:color="000000"/>
          <w:bottom w:val="single" w:sz="12" w:space="0" w:color="FFFFFF" w:themeColor="text1" w:themeTint="00"/>
          <w:right w:val="none" w:sz="4" w:space="0" w:color="000000"/>
        </w:tcBorders>
        <w:shd w:val="clear" w:color="FFFFFF" w:fill="auto"/>
      </w:tcPr>
    </w:tblStylePr>
    <w:tblStylePr w:type="lastRow">
      <w:rPr>
        <w:b/>
        <w:color w:val="404040"/>
      </w:rPr>
      <w:tblPr/>
      <w:tcPr>
        <w:tcBorders>
          <w:top w:val="single" w:sz="4" w:space="0" w:color="FFFFFF" w:themeColor="text1"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top w:val="none" w:sz="4" w:space="0" w:color="000000"/>
          <w:left w:val="none" w:sz="4" w:space="0" w:color="000000"/>
          <w:bottom w:val="single" w:sz="12" w:space="0" w:color="FFFFFF" w:themeColor="accent1" w:themeTint="00"/>
          <w:right w:val="none" w:sz="4" w:space="0" w:color="000000"/>
        </w:tcBorders>
        <w:shd w:val="clear" w:color="FFFFFF" w:fill="auto"/>
      </w:tcPr>
    </w:tblStylePr>
    <w:tblStylePr w:type="lastRow">
      <w:rPr>
        <w:b/>
        <w:color w:val="404040"/>
      </w:rPr>
      <w:tblPr/>
      <w:tcPr>
        <w:tcBorders>
          <w:top w:val="single" w:sz="4" w:space="0" w:color="FFFFFF" w:themeColor="accent1"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top w:val="none" w:sz="4" w:space="0" w:color="000000"/>
          <w:left w:val="none" w:sz="4" w:space="0" w:color="000000"/>
          <w:bottom w:val="single" w:sz="12" w:space="0" w:color="FFFFFF" w:themeColor="accent2" w:themeTint="00"/>
          <w:right w:val="none" w:sz="4" w:space="0" w:color="000000"/>
        </w:tcBorders>
        <w:shd w:val="clear" w:color="FFFFFF" w:fill="auto"/>
      </w:tcPr>
    </w:tblStylePr>
    <w:tblStylePr w:type="lastRow">
      <w:rPr>
        <w:b/>
        <w:color w:val="404040"/>
      </w:rPr>
      <w:tblPr/>
      <w:tcPr>
        <w:tcBorders>
          <w:top w:val="single" w:sz="4" w:space="0" w:color="FFFFFF" w:themeColor="accent2"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top w:val="none" w:sz="4" w:space="0" w:color="000000"/>
          <w:left w:val="none" w:sz="4" w:space="0" w:color="000000"/>
          <w:bottom w:val="single" w:sz="12" w:space="0" w:color="FFFFFF" w:themeColor="accent3" w:themeTint="00"/>
          <w:right w:val="none" w:sz="4" w:space="0" w:color="000000"/>
        </w:tcBorders>
        <w:shd w:val="clear" w:color="FFFFFF" w:fill="auto"/>
      </w:tcPr>
    </w:tblStylePr>
    <w:tblStylePr w:type="lastRow">
      <w:rPr>
        <w:b/>
        <w:color w:val="404040"/>
      </w:rPr>
      <w:tblPr/>
      <w:tcPr>
        <w:tcBorders>
          <w:top w:val="single" w:sz="4" w:space="0" w:color="FFFFFF" w:themeColor="accent3"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top w:val="none" w:sz="4" w:space="0" w:color="000000"/>
          <w:left w:val="none" w:sz="4" w:space="0" w:color="000000"/>
          <w:bottom w:val="single" w:sz="12" w:space="0" w:color="FFFFFF" w:themeColor="accent4" w:themeTint="00"/>
          <w:right w:val="none" w:sz="4" w:space="0" w:color="000000"/>
        </w:tcBorders>
        <w:shd w:val="clear" w:color="FFFFFF" w:fill="auto"/>
      </w:tcPr>
    </w:tblStylePr>
    <w:tblStylePr w:type="lastRow">
      <w:rPr>
        <w:b/>
        <w:color w:val="404040"/>
      </w:rPr>
      <w:tblPr/>
      <w:tcPr>
        <w:tcBorders>
          <w:top w:val="single" w:sz="4" w:space="0" w:color="FFFFFF" w:themeColor="accent4" w:themeTint="00"/>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31">
    <w:name w:val="Таблица-сетка 31"/>
    <w:basedOn w:val="TableNormal"/>
    <w:uiPriority w:val="99"/>
    <w:pPr>
      <w:spacing w:after="0" w:line="240" w:lineRule="auto"/>
    </w:pPr>
    <w:tblPr>
      <w:tblStyleRowBandSize w:val="1"/>
      <w:tblStyleColBandSize w:val="1"/>
      <w:tblBorders>
        <w:bottom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41">
    <w:name w:val="Таблица-сетка 41"/>
    <w:basedOn w:val="TableNormal"/>
    <w:uiPriority w:val="5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b/>
        <w:color w:val="FFFFFF"/>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shd w:val="clear" w:color="FFFFFF" w:themeColor="accent1" w:themeTint="00" w:fill="FFFFFF" w:themeFill="accent1" w:themeFillTint="00"/>
      </w:tcPr>
    </w:tblStylePr>
    <w:tblStylePr w:type="lastRow">
      <w:rPr>
        <w:b/>
        <w:color w:val="404040"/>
      </w:rPr>
      <w:tblPr/>
      <w:tcPr>
        <w:tcBorders>
          <w:top w:val="single" w:sz="4" w:space="0" w:color="FFFFFF" w:themeColor="accent1"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b/>
        <w:color w:val="FFFFFF"/>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shd w:val="clear" w:color="FFFFFF" w:themeColor="accent2" w:themeTint="00" w:fill="FFFFFF" w:themeFill="accent2" w:themeFillTint="00"/>
      </w:tcPr>
    </w:tblStylePr>
    <w:tblStylePr w:type="lastRow">
      <w:rPr>
        <w:b/>
        <w:color w:val="404040"/>
      </w:rPr>
      <w:tblPr/>
      <w:tcPr>
        <w:tcBorders>
          <w:top w:val="single" w:sz="4" w:space="0" w:color="FFFFFF" w:themeColor="accent2"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b/>
        <w:color w:val="FFFFFF"/>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shd w:val="clear" w:color="FFFFFF" w:themeColor="accent3" w:themeTint="00" w:fill="FFFFFF" w:themeFill="accent3" w:themeFillTint="00"/>
      </w:tcPr>
    </w:tblStylePr>
    <w:tblStylePr w:type="lastRow">
      <w:rPr>
        <w:b/>
        <w:color w:val="404040"/>
      </w:rPr>
      <w:tblPr/>
      <w:tcPr>
        <w:tcBorders>
          <w:top w:val="single" w:sz="4" w:space="0" w:color="FFFFFF" w:themeColor="accent3"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b/>
        <w:color w:val="FFFFFF"/>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shd w:val="clear" w:color="FFFFFF" w:themeColor="accent4" w:themeTint="00" w:fill="FFFFFF" w:themeFill="accent4" w:themeFillTint="00"/>
      </w:tcPr>
    </w:tblStylePr>
    <w:tblStylePr w:type="lastRow">
      <w:rPr>
        <w:b/>
        <w:color w:val="404040"/>
      </w:rPr>
      <w:tblPr/>
      <w:tcPr>
        <w:tcBorders>
          <w:top w:val="single" w:sz="4" w:space="0" w:color="FFFFFF" w:themeColor="accent4" w:themeTint="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51">
    <w:name w:val="Таблица-сетка 5 темная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text1" w:themeTint="00" w:fill="FFFFFF" w:themeFill="text1" w:themeFillTint="0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1" w:themeTint="00" w:fill="FFFFFF" w:themeFill="accent1" w:themeFillTint="00"/>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FFFFFF" w:themeColor="accent1" w:themeTint="00" w:fill="FFFFFF" w:themeFill="accent1" w:themeFillTint="00"/>
      </w:tcPr>
    </w:tblStylePr>
    <w:tblStylePr w:type="band1Horz">
      <w:tblPr/>
      <w:tcPr>
        <w:shd w:val="clear" w:color="FFFFFF" w:themeColor="accent1" w:themeTint="00" w:fill="FFFFFF" w:themeFill="accent1" w:themeFillTint="00"/>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2" w:themeTint="00" w:fill="FFFFFF" w:themeFill="accent2" w:themeFillTint="00"/>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FFFFF" w:themeColor="accent2" w:themeTint="00" w:fill="FFFFFF" w:themeFill="accent2" w:themeFillTint="00"/>
      </w:tcPr>
    </w:tblStylePr>
    <w:tblStylePr w:type="band1Horz">
      <w:tblPr/>
      <w:tcPr>
        <w:shd w:val="clear" w:color="FFFFFF" w:themeColor="accent2" w:themeTint="00" w:fill="FFFFFF" w:themeFill="accent2" w:themeFillTint="00"/>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3" w:themeTint="00" w:fill="FFFFFF" w:themeFill="accent3" w:themeFillTint="00"/>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FFFFFF" w:themeColor="accent3" w:themeTint="00" w:fill="FFFFFF" w:themeFill="accent3" w:themeFillTint="00"/>
      </w:tcPr>
    </w:tblStylePr>
    <w:tblStylePr w:type="band1Horz">
      <w:tblPr/>
      <w:tcPr>
        <w:shd w:val="clear" w:color="FFFFFF" w:themeColor="accent3" w:themeTint="00" w:fill="FFFFFF" w:themeFill="accent3" w:themeFillTint="00"/>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4" w:themeTint="00" w:fill="FFFFFF" w:themeFill="accent4" w:themeFillTint="00"/>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FFFF" w:themeColor="accent4" w:themeTint="00" w:fill="FFFFFF" w:themeFill="accent4" w:themeFillTint="00"/>
      </w:tcPr>
    </w:tblStylePr>
    <w:tblStylePr w:type="band1Horz">
      <w:tblPr/>
      <w:tcPr>
        <w:shd w:val="clear" w:color="FFFFFF" w:themeColor="accent4" w:themeTint="00" w:fill="FFFFFF" w:themeFill="accent4" w:themeFillTint="00"/>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5" w:themeTint="00" w:fill="FFFFFF" w:themeFill="accent5" w:themeFillTint="00"/>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FFFFFF" w:themeColor="accent5" w:themeTint="00" w:fill="FFFFFF" w:themeFill="accent5" w:themeFillTint="00"/>
      </w:tcPr>
    </w:tblStylePr>
    <w:tblStylePr w:type="band1Horz">
      <w:tblPr/>
      <w:tcPr>
        <w:shd w:val="clear" w:color="FFFFFF" w:themeColor="accent5" w:themeTint="00" w:fill="FFFFFF" w:themeFill="accent5" w:themeFillTint="00"/>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themeColor="accent6" w:themeTint="00" w:fill="FFFFFF" w:themeFill="accent6" w:themeFillTint="00"/>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FFFFFF" w:themeColor="accent6" w:themeTint="00" w:fill="FFFFFF" w:themeFill="accent6" w:themeFillTint="00"/>
      </w:tcPr>
    </w:tblStylePr>
    <w:tblStylePr w:type="band1Horz">
      <w:tblPr/>
      <w:tcPr>
        <w:shd w:val="clear" w:color="FFFFFF" w:themeColor="accent6" w:themeTint="00" w:fill="FFFFFF" w:themeFill="accent6" w:themeFillTint="00"/>
      </w:tcPr>
    </w:tblStylePr>
  </w:style>
  <w:style w:type="table" w:customStyle="1" w:styleId="-61">
    <w:name w:val="Таблица-сетка 6 цветная1"/>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b/>
        <w:color w:val="FFFFFF" w:themeColor="text1" w:themeTint="00" w:themeShade="00"/>
      </w:rPr>
      <w:tblPr/>
      <w:tcPr>
        <w:tcBorders>
          <w:bottom w:val="single" w:sz="12" w:space="0" w:color="FFFFFF" w:themeColor="text1" w:themeTint="00"/>
        </w:tcBorders>
      </w:tcPr>
    </w:tblStylePr>
    <w:tblStylePr w:type="lastRow">
      <w:rPr>
        <w:b/>
        <w:color w:val="FFFFFF" w:themeColor="text1" w:themeTint="00" w:themeShade="00"/>
      </w:rPr>
    </w:tblStylePr>
    <w:tblStylePr w:type="firstCol">
      <w:rPr>
        <w:b/>
        <w:color w:val="FFFFFF" w:themeColor="text1" w:themeTint="00" w:themeShade="00"/>
      </w:rPr>
    </w:tblStylePr>
    <w:tblStylePr w:type="lastCol">
      <w:rPr>
        <w:b/>
        <w:color w:val="FFFFFF" w:themeColor="text1" w:themeTint="00" w:themeShade="00"/>
      </w:r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b/>
        <w:color w:val="FFFFFF" w:themeColor="accent1" w:themeTint="00" w:themeShade="00"/>
      </w:rPr>
      <w:tblPr/>
      <w:tcPr>
        <w:tcBorders>
          <w:bottom w:val="single" w:sz="12" w:space="0" w:color="FFFFFF" w:themeColor="accent1" w:themeTint="00"/>
        </w:tcBorders>
      </w:tcPr>
    </w:tblStylePr>
    <w:tblStylePr w:type="lastRow">
      <w:rPr>
        <w:b/>
        <w:color w:val="FFFFFF" w:themeColor="accent1" w:themeTint="00" w:themeShade="00"/>
      </w:rPr>
    </w:tblStylePr>
    <w:tblStylePr w:type="firstCol">
      <w:rPr>
        <w:b/>
        <w:color w:val="FFFFFF" w:themeColor="accent1" w:themeTint="00" w:themeShade="00"/>
      </w:rPr>
    </w:tblStylePr>
    <w:tblStylePr w:type="lastCol">
      <w:rPr>
        <w:b/>
        <w:color w:val="FFFFFF" w:themeColor="accent1" w:themeTint="00" w:themeShade="00"/>
      </w:rPr>
    </w:tblStylePr>
    <w:tblStylePr w:type="band1Vert">
      <w:tblPr/>
      <w:tcPr>
        <w:shd w:val="clear" w:color="FFFFFF" w:themeColor="accent1" w:themeTint="00" w:fill="FFFFFF" w:themeFill="accent1" w:themeFillTint="00"/>
      </w:tcPr>
    </w:tblStylePr>
    <w:tblStylePr w:type="band1Horz">
      <w:rPr>
        <w:rFonts w:ascii="Arial" w:hAnsi="Arial"/>
        <w:color w:val="FFFFFF" w:themeColor="accent1" w:themeTint="00" w:themeShade="00"/>
        <w:sz w:val="22"/>
      </w:rPr>
      <w:tblPr/>
      <w:tcPr>
        <w:shd w:val="clear" w:color="FFFFFF" w:themeColor="accent1" w:themeTint="00" w:fill="FFFFFF" w:themeFill="accent1" w:themeFillTint="00"/>
      </w:tcPr>
    </w:tblStylePr>
    <w:tblStylePr w:type="band2Horz">
      <w:rPr>
        <w:rFonts w:ascii="Arial" w:hAnsi="Arial"/>
        <w:color w:val="FFFFFF" w:themeColor="accent1" w:themeTint="00" w:themeShade="00"/>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b/>
        <w:color w:val="FFFFFF" w:themeColor="accent2" w:themeTint="00" w:themeShade="00"/>
      </w:rPr>
      <w:tblPr/>
      <w:tcPr>
        <w:tcBorders>
          <w:bottom w:val="single" w:sz="12" w:space="0" w:color="FFFFFF" w:themeColor="accent2" w:themeTint="00"/>
        </w:tcBorders>
      </w:tcPr>
    </w:tblStylePr>
    <w:tblStylePr w:type="lastRow">
      <w:rPr>
        <w:b/>
        <w:color w:val="FFFFFF" w:themeColor="accent2" w:themeTint="00" w:themeShade="00"/>
      </w:rPr>
    </w:tblStylePr>
    <w:tblStylePr w:type="firstCol">
      <w:rPr>
        <w:b/>
        <w:color w:val="FFFFFF" w:themeColor="accent2" w:themeTint="00" w:themeShade="00"/>
      </w:rPr>
    </w:tblStylePr>
    <w:tblStylePr w:type="lastCol">
      <w:rPr>
        <w:b/>
        <w:color w:val="FFFFFF" w:themeColor="accent2" w:themeTint="00" w:themeShade="00"/>
      </w:r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b/>
        <w:color w:val="FFFFFF" w:themeColor="accent3" w:themeTint="00" w:themeShade="00"/>
      </w:rPr>
      <w:tblPr/>
      <w:tcPr>
        <w:tcBorders>
          <w:bottom w:val="single" w:sz="12" w:space="0" w:color="FFFFFF" w:themeColor="accent3" w:themeTint="00"/>
        </w:tcBorders>
      </w:tcPr>
    </w:tblStylePr>
    <w:tblStylePr w:type="lastRow">
      <w:rPr>
        <w:b/>
        <w:color w:val="FFFFFF" w:themeColor="accent3" w:themeTint="00" w:themeShade="00"/>
      </w:rPr>
    </w:tblStylePr>
    <w:tblStylePr w:type="firstCol">
      <w:rPr>
        <w:b/>
        <w:color w:val="FFFFFF" w:themeColor="accent3" w:themeTint="00" w:themeShade="00"/>
      </w:rPr>
    </w:tblStylePr>
    <w:tblStylePr w:type="lastCol">
      <w:rPr>
        <w:b/>
        <w:color w:val="FFFFFF" w:themeColor="accent3" w:themeTint="00" w:themeShade="00"/>
      </w:r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b/>
        <w:color w:val="FFFFFF" w:themeColor="accent4" w:themeTint="00" w:themeShade="00"/>
      </w:rPr>
      <w:tblPr/>
      <w:tcPr>
        <w:tcBorders>
          <w:bottom w:val="single" w:sz="12" w:space="0" w:color="FFFFFF" w:themeColor="accent4" w:themeTint="00"/>
        </w:tcBorders>
      </w:tcPr>
    </w:tblStylePr>
    <w:tblStylePr w:type="lastRow">
      <w:rPr>
        <w:b/>
        <w:color w:val="FFFFFF" w:themeColor="accent4" w:themeTint="00" w:themeShade="00"/>
      </w:rPr>
    </w:tblStylePr>
    <w:tblStylePr w:type="firstCol">
      <w:rPr>
        <w:b/>
        <w:color w:val="FFFFFF" w:themeColor="accent4" w:themeTint="00" w:themeShade="00"/>
      </w:rPr>
    </w:tblStylePr>
    <w:tblStylePr w:type="lastCol">
      <w:rPr>
        <w:b/>
        <w:color w:val="FFFFFF" w:themeColor="accent4" w:themeTint="00" w:themeShade="00"/>
      </w:r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000000" w:themeColor="accent5" w:themeShade="00"/>
      </w:rPr>
      <w:tblPr/>
      <w:tcPr>
        <w:tcBorders>
          <w:bottom w:val="single" w:sz="12" w:space="0" w:color="4472C4" w:themeColor="accent5"/>
        </w:tcBorders>
      </w:tcPr>
    </w:tblStylePr>
    <w:tblStylePr w:type="lastRow">
      <w:rPr>
        <w:b/>
        <w:color w:val="000000" w:themeColor="accent5" w:themeShade="00"/>
      </w:rPr>
    </w:tblStylePr>
    <w:tblStylePr w:type="firstCol">
      <w:rPr>
        <w:b/>
        <w:color w:val="000000" w:themeColor="accent5" w:themeShade="00"/>
      </w:rPr>
    </w:tblStylePr>
    <w:tblStylePr w:type="lastCol">
      <w:rPr>
        <w:b/>
        <w:color w:val="000000" w:themeColor="accent5" w:themeShade="00"/>
      </w:rPr>
    </w:tblStylePr>
    <w:tblStylePr w:type="band1Vert">
      <w:tblPr/>
      <w:tcPr>
        <w:shd w:val="clear" w:color="FFFFFF" w:themeColor="accent5" w:themeTint="00" w:fill="FFFFFF" w:themeFill="accent5" w:themeFillTint="00"/>
      </w:tcPr>
    </w:tblStylePr>
    <w:tblStylePr w:type="band1Horz">
      <w:rPr>
        <w:rFonts w:ascii="Arial" w:hAnsi="Arial"/>
        <w:color w:val="000000" w:themeColor="accent5" w:themeShade="00"/>
        <w:sz w:val="22"/>
      </w:rPr>
      <w:tblPr/>
      <w:tcPr>
        <w:shd w:val="clear" w:color="FFFFFF" w:themeColor="accent5" w:themeTint="00" w:fill="FFFFFF" w:themeFill="accent5" w:themeFillTint="00"/>
      </w:tcPr>
    </w:tblStylePr>
    <w:tblStylePr w:type="band2Horz">
      <w:rPr>
        <w:rFonts w:ascii="Arial" w:hAnsi="Arial"/>
        <w:color w:val="000000" w:themeColor="accent5" w:themeShade="00"/>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000000" w:themeColor="accent5" w:themeShade="00"/>
      </w:rPr>
      <w:tblPr/>
      <w:tcPr>
        <w:tcBorders>
          <w:bottom w:val="single" w:sz="12" w:space="0" w:color="70AD47" w:themeColor="accent6"/>
        </w:tcBorders>
      </w:tcPr>
    </w:tblStylePr>
    <w:tblStylePr w:type="lastRow">
      <w:rPr>
        <w:b/>
        <w:color w:val="000000" w:themeColor="accent5" w:themeShade="00"/>
      </w:rPr>
    </w:tblStylePr>
    <w:tblStylePr w:type="firstCol">
      <w:rPr>
        <w:b/>
        <w:color w:val="000000" w:themeColor="accent5" w:themeShade="00"/>
      </w:rPr>
    </w:tblStylePr>
    <w:tblStylePr w:type="lastCol">
      <w:rPr>
        <w:b/>
        <w:color w:val="000000" w:themeColor="accent5" w:themeShade="00"/>
      </w:rPr>
    </w:tblStylePr>
    <w:tblStylePr w:type="band1Vert">
      <w:tblPr/>
      <w:tcPr>
        <w:shd w:val="clear" w:color="FFFFFF" w:themeColor="accent6" w:themeTint="00" w:fill="FFFFFF" w:themeFill="accent6" w:themeFillTint="00"/>
      </w:tcPr>
    </w:tblStylePr>
    <w:tblStylePr w:type="band1Horz">
      <w:rPr>
        <w:rFonts w:ascii="Arial" w:hAnsi="Arial"/>
        <w:color w:val="000000" w:themeColor="accent5" w:themeShade="00"/>
        <w:sz w:val="22"/>
      </w:rPr>
      <w:tblPr/>
      <w:tcPr>
        <w:shd w:val="clear" w:color="FFFFFF" w:themeColor="accent6" w:themeTint="00" w:fill="FFFFFF" w:themeFill="accent6" w:themeFillTint="00"/>
      </w:tcPr>
    </w:tblStylePr>
    <w:tblStylePr w:type="band2Horz">
      <w:rPr>
        <w:rFonts w:ascii="Arial" w:hAnsi="Arial"/>
        <w:color w:val="000000" w:themeColor="accent5" w:themeShade="00"/>
        <w:sz w:val="22"/>
      </w:rPr>
    </w:tblStylePr>
  </w:style>
  <w:style w:type="table" w:customStyle="1" w:styleId="-71">
    <w:name w:val="Таблица-сетка 7 цветная1"/>
    <w:basedOn w:val="TableNormal"/>
    <w:uiPriority w:val="99"/>
    <w:pPr>
      <w:spacing w:after="0" w:line="240" w:lineRule="auto"/>
    </w:pPr>
    <w:tblPr>
      <w:tblStyleRowBandSize w:val="1"/>
      <w:tblStyleColBandSize w:val="1"/>
      <w:tblBorders>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b/>
        <w:color w:val="FFFFFF" w:themeColor="text1" w:themeTint="00" w:themeShade="00"/>
        <w:sz w:val="22"/>
      </w:rPr>
      <w:tblPr/>
      <w:tcPr>
        <w:tcBorders>
          <w:top w:val="none" w:sz="4" w:space="0" w:color="000000"/>
          <w:left w:val="none" w:sz="4" w:space="0" w:color="000000"/>
          <w:bottom w:val="single" w:sz="4" w:space="0" w:color="FFFFFF" w:themeColor="text1" w:themeTint="00"/>
          <w:right w:val="none" w:sz="4" w:space="0" w:color="000000"/>
        </w:tcBorders>
        <w:shd w:val="clear" w:color="FFFFFF" w:themeColor="light1" w:fill="FFFFFF" w:themeFill="light1"/>
      </w:tcPr>
    </w:tblStylePr>
    <w:tblStylePr w:type="lastRow">
      <w:rPr>
        <w:rFonts w:ascii="Arial" w:hAnsi="Arial"/>
        <w:b/>
        <w:color w:val="FFFFFF" w:themeColor="text1" w:themeTint="00" w:themeShade="00"/>
        <w:sz w:val="22"/>
      </w:rPr>
      <w:tblPr/>
      <w:tcPr>
        <w:tcBorders>
          <w:top w:val="single" w:sz="4" w:space="0" w:color="FFFFFF" w:themeColor="tex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text1" w:themeTint="00" w:themeShade="00"/>
        <w:sz w:val="22"/>
      </w:rPr>
      <w:tblPr/>
      <w:tcPr>
        <w:tcBorders>
          <w:top w:val="none" w:sz="4" w:space="0" w:color="000000"/>
          <w:left w:val="none" w:sz="4" w:space="0" w:color="000000"/>
          <w:bottom w:val="none" w:sz="4" w:space="0" w:color="000000"/>
          <w:right w:val="single" w:sz="4" w:space="0" w:color="FFFFFF" w:themeColor="text1" w:themeTint="00"/>
        </w:tcBorders>
        <w:shd w:val="clear" w:color="FFFFFF" w:fill="auto"/>
      </w:tcPr>
    </w:tblStylePr>
    <w:tblStylePr w:type="lastCol">
      <w:rPr>
        <w:rFonts w:ascii="Arial" w:hAnsi="Arial"/>
        <w:i/>
        <w:color w:val="FFFFFF" w:themeColor="text1" w:themeTint="00" w:themeShade="00"/>
        <w:sz w:val="22"/>
      </w:rPr>
      <w:tblPr/>
      <w:tcPr>
        <w:tcBorders>
          <w:top w:val="none" w:sz="4" w:space="0" w:color="000000"/>
          <w:left w:val="single" w:sz="4" w:space="0" w:color="FFFFFF" w:themeColor="text1" w:themeTint="0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b/>
        <w:color w:val="FFFFFF" w:themeColor="accent1" w:themeTint="00" w:themeShade="00"/>
        <w:sz w:val="22"/>
      </w:rPr>
      <w:tblPr/>
      <w:tcPr>
        <w:tcBorders>
          <w:top w:val="none" w:sz="4" w:space="0" w:color="000000"/>
          <w:left w:val="none" w:sz="4" w:space="0" w:color="000000"/>
          <w:bottom w:val="single" w:sz="4" w:space="0" w:color="FFFFFF" w:themeColor="accent1" w:themeTint="00"/>
          <w:right w:val="none" w:sz="4" w:space="0" w:color="000000"/>
        </w:tcBorders>
        <w:shd w:val="clear" w:color="FFFFFF" w:themeColor="light1" w:fill="FFFFFF" w:themeFill="light1"/>
      </w:tcPr>
    </w:tblStylePr>
    <w:tblStylePr w:type="lastRow">
      <w:rPr>
        <w:rFonts w:ascii="Arial" w:hAnsi="Arial"/>
        <w:b/>
        <w:color w:val="FFFFFF" w:themeColor="accent1" w:themeTint="00" w:themeShade="00"/>
        <w:sz w:val="22"/>
      </w:rPr>
      <w:tblPr/>
      <w:tcPr>
        <w:tcBorders>
          <w:top w:val="single" w:sz="4" w:space="0" w:color="FFFFFF" w:themeColor="accen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1" w:themeTint="00" w:themeShade="00"/>
        <w:sz w:val="22"/>
      </w:rPr>
      <w:tblPr/>
      <w:tcPr>
        <w:tcBorders>
          <w:top w:val="none" w:sz="4" w:space="0" w:color="000000"/>
          <w:left w:val="none" w:sz="4" w:space="0" w:color="000000"/>
          <w:bottom w:val="none" w:sz="4" w:space="0" w:color="000000"/>
          <w:right w:val="single" w:sz="4" w:space="0" w:color="FFFFFF" w:themeColor="accent1" w:themeTint="00"/>
        </w:tcBorders>
        <w:shd w:val="clear" w:color="FFFFFF" w:fill="auto"/>
      </w:tcPr>
    </w:tblStylePr>
    <w:tblStylePr w:type="lastCol">
      <w:rPr>
        <w:rFonts w:ascii="Arial" w:hAnsi="Arial"/>
        <w:i/>
        <w:color w:val="FFFFFF" w:themeColor="accent1" w:themeTint="00" w:themeShade="00"/>
        <w:sz w:val="22"/>
      </w:rPr>
      <w:tblPr/>
      <w:tcPr>
        <w:tcBorders>
          <w:top w:val="none" w:sz="4" w:space="0" w:color="000000"/>
          <w:left w:val="single" w:sz="4" w:space="0" w:color="FFFFFF" w:themeColor="accent1" w:themeTint="00"/>
          <w:bottom w:val="none" w:sz="4" w:space="0" w:color="000000"/>
          <w:right w:val="none" w:sz="4" w:space="0" w:color="000000"/>
        </w:tcBorders>
        <w:shd w:val="clear" w:color="FFFFFF" w:fill="auto"/>
      </w:tcPr>
    </w:tblStylePr>
    <w:tblStylePr w:type="band1Vert">
      <w:tblPr/>
      <w:tcPr>
        <w:shd w:val="clear" w:color="FFFFFF" w:themeColor="accent1" w:themeTint="00" w:fill="FFFFFF" w:themeFill="accent1" w:themeFillTint="00"/>
      </w:tcPr>
    </w:tblStylePr>
    <w:tblStylePr w:type="band1Horz">
      <w:rPr>
        <w:rFonts w:ascii="Arial" w:hAnsi="Arial"/>
        <w:color w:val="FFFFFF" w:themeColor="accent1" w:themeTint="00" w:themeShade="00"/>
        <w:sz w:val="22"/>
      </w:rPr>
      <w:tblPr/>
      <w:tcPr>
        <w:shd w:val="clear" w:color="FFFFFF" w:themeColor="accent1" w:themeTint="00" w:fill="FFFFFF" w:themeFill="accent1" w:themeFillTint="00"/>
      </w:tcPr>
    </w:tblStylePr>
    <w:tblStylePr w:type="band2Horz">
      <w:rPr>
        <w:rFonts w:ascii="Arial" w:hAnsi="Arial"/>
        <w:color w:val="FFFFFF" w:themeColor="accent1" w:themeTint="00" w:themeShade="00"/>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b/>
        <w:color w:val="FFFFFF" w:themeColor="accent2" w:themeTint="00" w:themeShade="00"/>
        <w:sz w:val="22"/>
      </w:rPr>
      <w:tblPr/>
      <w:tcPr>
        <w:tcBorders>
          <w:top w:val="none" w:sz="4" w:space="0" w:color="000000"/>
          <w:left w:val="none" w:sz="4" w:space="0" w:color="000000"/>
          <w:bottom w:val="single" w:sz="4" w:space="0" w:color="FFFFFF" w:themeColor="accent2" w:themeTint="00"/>
          <w:right w:val="none" w:sz="4" w:space="0" w:color="000000"/>
        </w:tcBorders>
        <w:shd w:val="clear" w:color="FFFFFF" w:themeColor="light1" w:fill="FFFFFF" w:themeFill="light1"/>
      </w:tcPr>
    </w:tblStylePr>
    <w:tblStylePr w:type="lastRow">
      <w:rPr>
        <w:rFonts w:ascii="Arial" w:hAnsi="Arial"/>
        <w:b/>
        <w:color w:val="FFFFFF" w:themeColor="accent2" w:themeTint="00" w:themeShade="00"/>
        <w:sz w:val="22"/>
      </w:rPr>
      <w:tblPr/>
      <w:tcPr>
        <w:tcBorders>
          <w:top w:val="single" w:sz="4" w:space="0" w:color="FFFFFF" w:themeColor="accent2"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2" w:themeTint="00" w:themeShade="00"/>
        <w:sz w:val="22"/>
      </w:rPr>
      <w:tblPr/>
      <w:tcPr>
        <w:tcBorders>
          <w:top w:val="none" w:sz="4" w:space="0" w:color="000000"/>
          <w:left w:val="none" w:sz="4" w:space="0" w:color="000000"/>
          <w:bottom w:val="none" w:sz="4" w:space="0" w:color="000000"/>
          <w:right w:val="single" w:sz="4" w:space="0" w:color="FFFFFF" w:themeColor="accent2" w:themeTint="00"/>
        </w:tcBorders>
        <w:shd w:val="clear" w:color="FFFFFF" w:fill="auto"/>
      </w:tcPr>
    </w:tblStylePr>
    <w:tblStylePr w:type="lastCol">
      <w:rPr>
        <w:rFonts w:ascii="Arial" w:hAnsi="Arial"/>
        <w:i/>
        <w:color w:val="FFFFFF" w:themeColor="accent2" w:themeTint="00" w:themeShade="00"/>
        <w:sz w:val="22"/>
      </w:rPr>
      <w:tblPr/>
      <w:tcPr>
        <w:tcBorders>
          <w:top w:val="none" w:sz="4" w:space="0" w:color="000000"/>
          <w:left w:val="single" w:sz="4" w:space="0" w:color="FFFFFF" w:themeColor="accent2" w:themeTint="00"/>
          <w:bottom w:val="none" w:sz="4" w:space="0" w:color="000000"/>
          <w:right w:val="none" w:sz="4" w:space="0" w:color="000000"/>
        </w:tcBorders>
        <w:shd w:val="clear" w:color="FFFFFF" w:fill="auto"/>
      </w:tc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b/>
        <w:color w:val="FFFFFF" w:themeColor="accent3" w:themeTint="00" w:themeShade="00"/>
        <w:sz w:val="22"/>
      </w:rPr>
      <w:tblPr/>
      <w:tcPr>
        <w:tcBorders>
          <w:top w:val="none" w:sz="4" w:space="0" w:color="000000"/>
          <w:left w:val="none" w:sz="4" w:space="0" w:color="000000"/>
          <w:bottom w:val="single" w:sz="4" w:space="0" w:color="FFFFFF" w:themeColor="accent3" w:themeTint="00"/>
          <w:right w:val="none" w:sz="4" w:space="0" w:color="000000"/>
        </w:tcBorders>
        <w:shd w:val="clear" w:color="FFFFFF" w:themeColor="light1" w:fill="FFFFFF" w:themeFill="light1"/>
      </w:tcPr>
    </w:tblStylePr>
    <w:tblStylePr w:type="lastRow">
      <w:rPr>
        <w:rFonts w:ascii="Arial" w:hAnsi="Arial"/>
        <w:b/>
        <w:color w:val="FFFFFF" w:themeColor="accent3" w:themeTint="00" w:themeShade="00"/>
        <w:sz w:val="22"/>
      </w:rPr>
      <w:tblPr/>
      <w:tcPr>
        <w:tcBorders>
          <w:top w:val="single" w:sz="4" w:space="0" w:color="FFFFFF" w:themeColor="accent3"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3" w:themeTint="00" w:themeShade="00"/>
        <w:sz w:val="22"/>
      </w:rPr>
      <w:tblPr/>
      <w:tcPr>
        <w:tcBorders>
          <w:top w:val="none" w:sz="4" w:space="0" w:color="000000"/>
          <w:left w:val="none" w:sz="4" w:space="0" w:color="000000"/>
          <w:bottom w:val="none" w:sz="4" w:space="0" w:color="000000"/>
          <w:right w:val="single" w:sz="4" w:space="0" w:color="FFFFFF" w:themeColor="accent3" w:themeTint="00"/>
        </w:tcBorders>
        <w:shd w:val="clear" w:color="FFFFFF" w:fill="auto"/>
      </w:tcPr>
    </w:tblStylePr>
    <w:tblStylePr w:type="lastCol">
      <w:rPr>
        <w:rFonts w:ascii="Arial" w:hAnsi="Arial"/>
        <w:i/>
        <w:color w:val="FFFFFF" w:themeColor="accent3" w:themeTint="00" w:themeShade="00"/>
        <w:sz w:val="22"/>
      </w:rPr>
      <w:tblPr/>
      <w:tcPr>
        <w:tcBorders>
          <w:top w:val="none" w:sz="4" w:space="0" w:color="000000"/>
          <w:left w:val="single" w:sz="4" w:space="0" w:color="FFFFFF" w:themeColor="accent3" w:themeTint="00"/>
          <w:bottom w:val="none" w:sz="4" w:space="0" w:color="000000"/>
          <w:right w:val="none" w:sz="4" w:space="0" w:color="000000"/>
        </w:tcBorders>
        <w:shd w:val="clear" w:color="FFFFFF" w:fill="auto"/>
      </w:tc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b/>
        <w:color w:val="FFFFFF" w:themeColor="accent4" w:themeTint="00" w:themeShade="00"/>
        <w:sz w:val="22"/>
      </w:rPr>
      <w:tblPr/>
      <w:tcPr>
        <w:tcBorders>
          <w:top w:val="none" w:sz="4" w:space="0" w:color="000000"/>
          <w:left w:val="none" w:sz="4" w:space="0" w:color="000000"/>
          <w:bottom w:val="single" w:sz="4" w:space="0" w:color="FFFFFF" w:themeColor="accent4" w:themeTint="00"/>
          <w:right w:val="none" w:sz="4" w:space="0" w:color="000000"/>
        </w:tcBorders>
        <w:shd w:val="clear" w:color="FFFFFF" w:themeColor="light1" w:fill="FFFFFF" w:themeFill="light1"/>
      </w:tcPr>
    </w:tblStylePr>
    <w:tblStylePr w:type="lastRow">
      <w:rPr>
        <w:rFonts w:ascii="Arial" w:hAnsi="Arial"/>
        <w:b/>
        <w:color w:val="FFFFFF" w:themeColor="accent4" w:themeTint="00" w:themeShade="00"/>
        <w:sz w:val="22"/>
      </w:rPr>
      <w:tblPr/>
      <w:tcPr>
        <w:tcBorders>
          <w:top w:val="single" w:sz="4" w:space="0" w:color="FFFFFF" w:themeColor="accent4"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4" w:themeTint="00" w:themeShade="00"/>
        <w:sz w:val="22"/>
      </w:rPr>
      <w:tblPr/>
      <w:tcPr>
        <w:tcBorders>
          <w:top w:val="none" w:sz="4" w:space="0" w:color="000000"/>
          <w:left w:val="none" w:sz="4" w:space="0" w:color="000000"/>
          <w:bottom w:val="none" w:sz="4" w:space="0" w:color="000000"/>
          <w:right w:val="single" w:sz="4" w:space="0" w:color="FFFFFF" w:themeColor="accent4" w:themeTint="00"/>
        </w:tcBorders>
        <w:shd w:val="clear" w:color="FFFFFF" w:fill="auto"/>
      </w:tcPr>
    </w:tblStylePr>
    <w:tblStylePr w:type="lastCol">
      <w:rPr>
        <w:rFonts w:ascii="Arial" w:hAnsi="Arial"/>
        <w:i/>
        <w:color w:val="FFFFFF" w:themeColor="accent4" w:themeTint="00" w:themeShade="00"/>
        <w:sz w:val="22"/>
      </w:rPr>
      <w:tblPr/>
      <w:tcPr>
        <w:tcBorders>
          <w:top w:val="none" w:sz="4" w:space="0" w:color="000000"/>
          <w:left w:val="single" w:sz="4" w:space="0" w:color="FFFFFF" w:themeColor="accent4" w:themeTint="00"/>
          <w:bottom w:val="none" w:sz="4" w:space="0" w:color="000000"/>
          <w:right w:val="none" w:sz="4" w:space="0" w:color="000000"/>
        </w:tcBorders>
        <w:shd w:val="clear" w:color="FFFFFF" w:fill="auto"/>
      </w:tc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b/>
        <w:color w:val="000000" w:themeColor="accent5" w:themeShade="00"/>
        <w:sz w:val="22"/>
      </w:rPr>
      <w:tblPr/>
      <w:tcPr>
        <w:tcBorders>
          <w:top w:val="none" w:sz="4" w:space="0" w:color="000000"/>
          <w:left w:val="none" w:sz="4" w:space="0" w:color="000000"/>
          <w:bottom w:val="single" w:sz="4" w:space="0" w:color="FFFFFF" w:themeColor="accent5" w:themeTint="00"/>
          <w:right w:val="none" w:sz="4" w:space="0" w:color="000000"/>
        </w:tcBorders>
        <w:shd w:val="clear" w:color="FFFFFF" w:themeColor="light1" w:fill="FFFFFF" w:themeFill="light1"/>
      </w:tcPr>
    </w:tblStylePr>
    <w:tblStylePr w:type="lastRow">
      <w:rPr>
        <w:rFonts w:ascii="Arial" w:hAnsi="Arial"/>
        <w:b/>
        <w:color w:val="000000" w:themeColor="accent5" w:themeShade="00"/>
        <w:sz w:val="22"/>
      </w:rPr>
      <w:tblPr/>
      <w:tcPr>
        <w:tcBorders>
          <w:top w:val="single" w:sz="4" w:space="0" w:color="FFFFFF" w:themeColor="accent5"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5" w:themeShade="00"/>
        <w:sz w:val="22"/>
      </w:rPr>
      <w:tblPr/>
      <w:tcPr>
        <w:tcBorders>
          <w:top w:val="none" w:sz="4" w:space="0" w:color="000000"/>
          <w:left w:val="none" w:sz="4" w:space="0" w:color="000000"/>
          <w:bottom w:val="none" w:sz="4" w:space="0" w:color="000000"/>
          <w:right w:val="single" w:sz="4" w:space="0" w:color="FFFFFF" w:themeColor="accent5" w:themeTint="00"/>
        </w:tcBorders>
        <w:shd w:val="clear" w:color="FFFFFF" w:fill="auto"/>
      </w:tcPr>
    </w:tblStylePr>
    <w:tblStylePr w:type="lastCol">
      <w:rPr>
        <w:rFonts w:ascii="Arial" w:hAnsi="Arial"/>
        <w:i/>
        <w:color w:val="000000" w:themeColor="accent5" w:themeShade="00"/>
        <w:sz w:val="22"/>
      </w:rPr>
      <w:tblPr/>
      <w:tcPr>
        <w:tcBorders>
          <w:top w:val="none" w:sz="4" w:space="0" w:color="000000"/>
          <w:left w:val="single" w:sz="4" w:space="0" w:color="FFFFFF" w:themeColor="accent5" w:themeTint="00"/>
          <w:bottom w:val="none" w:sz="4" w:space="0" w:color="000000"/>
          <w:right w:val="none" w:sz="4" w:space="0" w:color="000000"/>
        </w:tcBorders>
        <w:shd w:val="clear" w:color="FFFFFF" w:fill="auto"/>
      </w:tcPr>
    </w:tblStylePr>
    <w:tblStylePr w:type="band1Vert">
      <w:tblPr/>
      <w:tcPr>
        <w:shd w:val="clear" w:color="FFFFFF" w:themeColor="accent5" w:themeTint="00" w:fill="FFFFFF" w:themeFill="accent5" w:themeFillTint="00"/>
      </w:tcPr>
    </w:tblStylePr>
    <w:tblStylePr w:type="band1Horz">
      <w:rPr>
        <w:rFonts w:ascii="Arial" w:hAnsi="Arial"/>
        <w:color w:val="000000" w:themeColor="accent5" w:themeShade="00"/>
        <w:sz w:val="22"/>
      </w:rPr>
      <w:tblPr/>
      <w:tcPr>
        <w:shd w:val="clear" w:color="FFFFFF" w:themeColor="accent5" w:themeTint="00" w:fill="FFFFFF" w:themeFill="accent5" w:themeFillTint="00"/>
      </w:tcPr>
    </w:tblStylePr>
    <w:tblStylePr w:type="band2Horz">
      <w:rPr>
        <w:rFonts w:ascii="Arial" w:hAnsi="Arial"/>
        <w:color w:val="000000" w:themeColor="accent5" w:themeShade="00"/>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b/>
        <w:color w:val="000000" w:themeColor="accent6" w:themeShade="00"/>
        <w:sz w:val="22"/>
      </w:rPr>
      <w:tblPr/>
      <w:tcPr>
        <w:tcBorders>
          <w:top w:val="none" w:sz="4" w:space="0" w:color="000000"/>
          <w:left w:val="none" w:sz="4" w:space="0" w:color="000000"/>
          <w:bottom w:val="single" w:sz="4" w:space="0" w:color="FFFFFF" w:themeColor="accent6" w:themeTint="00"/>
          <w:right w:val="none" w:sz="4" w:space="0" w:color="000000"/>
        </w:tcBorders>
        <w:shd w:val="clear" w:color="FFFFFF" w:themeColor="light1" w:fill="FFFFFF" w:themeFill="light1"/>
      </w:tcPr>
    </w:tblStylePr>
    <w:tblStylePr w:type="lastRow">
      <w:rPr>
        <w:rFonts w:ascii="Arial" w:hAnsi="Arial"/>
        <w:b/>
        <w:color w:val="000000" w:themeColor="accent6" w:themeShade="00"/>
        <w:sz w:val="22"/>
      </w:rPr>
      <w:tblPr/>
      <w:tcPr>
        <w:tcBorders>
          <w:top w:val="single" w:sz="4" w:space="0" w:color="FFFFFF" w:themeColor="accent6"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6" w:themeShade="00"/>
        <w:sz w:val="22"/>
      </w:rPr>
      <w:tblPr/>
      <w:tcPr>
        <w:tcBorders>
          <w:top w:val="none" w:sz="4" w:space="0" w:color="000000"/>
          <w:left w:val="none" w:sz="4" w:space="0" w:color="000000"/>
          <w:bottom w:val="none" w:sz="4" w:space="0" w:color="000000"/>
          <w:right w:val="single" w:sz="4" w:space="0" w:color="FFFFFF" w:themeColor="accent6" w:themeTint="00"/>
        </w:tcBorders>
        <w:shd w:val="clear" w:color="FFFFFF" w:fill="auto"/>
      </w:tcPr>
    </w:tblStylePr>
    <w:tblStylePr w:type="lastCol">
      <w:rPr>
        <w:rFonts w:ascii="Arial" w:hAnsi="Arial"/>
        <w:i/>
        <w:color w:val="000000" w:themeColor="accent6" w:themeShade="00"/>
        <w:sz w:val="22"/>
      </w:rPr>
      <w:tblPr/>
      <w:tcPr>
        <w:tcBorders>
          <w:top w:val="none" w:sz="4" w:space="0" w:color="000000"/>
          <w:left w:val="single" w:sz="4" w:space="0" w:color="FFFFFF" w:themeColor="accent6" w:themeTint="00"/>
          <w:bottom w:val="none" w:sz="4" w:space="0" w:color="000000"/>
          <w:right w:val="none" w:sz="4" w:space="0" w:color="000000"/>
        </w:tcBorders>
        <w:shd w:val="clear" w:color="FFFFFF" w:fill="auto"/>
      </w:tcPr>
    </w:tblStylePr>
    <w:tblStylePr w:type="band1Vert">
      <w:tblPr/>
      <w:tcPr>
        <w:shd w:val="clear" w:color="FFFFFF" w:themeColor="accent6" w:themeTint="00" w:fill="FFFFFF" w:themeFill="accent6" w:themeFillTint="00"/>
      </w:tcPr>
    </w:tblStylePr>
    <w:tblStylePr w:type="band1Horz">
      <w:rPr>
        <w:rFonts w:ascii="Arial" w:hAnsi="Arial"/>
        <w:color w:val="000000" w:themeColor="accent6" w:themeShade="00"/>
        <w:sz w:val="22"/>
      </w:rPr>
      <w:tblPr/>
      <w:tcPr>
        <w:shd w:val="clear" w:color="FFFFFF" w:themeColor="accent6" w:themeTint="00" w:fill="FFFFFF" w:themeFill="accent6" w:themeFillTint="00"/>
      </w:tcPr>
    </w:tblStylePr>
    <w:tblStylePr w:type="band2Horz">
      <w:rPr>
        <w:rFonts w:ascii="Arial" w:hAnsi="Arial"/>
        <w:color w:val="000000" w:themeColor="accent6" w:themeShade="00"/>
        <w:sz w:val="22"/>
      </w:rPr>
    </w:tblStylePr>
  </w:style>
  <w:style w:type="table" w:customStyle="1" w:styleId="-110">
    <w:name w:val="Список-таблица 1 светлая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1" w:themeTint="00" w:fill="FFFFFF" w:themeFill="accent1" w:themeFillTint="00"/>
      </w:tcPr>
    </w:tblStylePr>
    <w:tblStylePr w:type="band1Horz">
      <w:tblPr/>
      <w:tcPr>
        <w:shd w:val="clear" w:color="FFFFFF" w:themeColor="accent1" w:themeTint="00" w:fill="FFFFFF" w:themeFill="accent1" w:themeFillTint="0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2" w:themeTint="00" w:fill="FFFFFF" w:themeFill="accent2" w:themeFillTint="00"/>
      </w:tcPr>
    </w:tblStylePr>
    <w:tblStylePr w:type="band1Horz">
      <w:tblPr/>
      <w:tcPr>
        <w:shd w:val="clear" w:color="FFFFFF" w:themeColor="accent2" w:themeTint="00" w:fill="FFFFFF" w:themeFill="accent2" w:themeFillTint="0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3" w:themeTint="00" w:fill="FFFFFF" w:themeFill="accent3" w:themeFillTint="00"/>
      </w:tcPr>
    </w:tblStylePr>
    <w:tblStylePr w:type="band1Horz">
      <w:tblPr/>
      <w:tcPr>
        <w:shd w:val="clear" w:color="FFFFFF" w:themeColor="accent3" w:themeTint="00" w:fill="FFFFFF" w:themeFill="accent3" w:themeFillTint="0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4" w:themeTint="00" w:fill="FFFFFF" w:themeFill="accent4" w:themeFillTint="00"/>
      </w:tcPr>
    </w:tblStylePr>
    <w:tblStylePr w:type="band1Horz">
      <w:tblPr/>
      <w:tcPr>
        <w:shd w:val="clear" w:color="FFFFFF" w:themeColor="accent4" w:themeTint="00" w:fill="FFFFFF" w:themeFill="accent4" w:themeFillTint="0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5" w:themeTint="00" w:fill="FFFFFF" w:themeFill="accent5" w:themeFillTint="00"/>
      </w:tcPr>
    </w:tblStylePr>
    <w:tblStylePr w:type="band1Horz">
      <w:tblPr/>
      <w:tcPr>
        <w:shd w:val="clear" w:color="FFFFFF" w:themeColor="accent5" w:themeTint="00" w:fill="FFFFFF" w:themeFill="accent5" w:themeFillTint="0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themeColor="accent6" w:themeTint="00" w:fill="FFFFFF" w:themeFill="accent6" w:themeFillTint="00"/>
      </w:tcPr>
    </w:tblStylePr>
    <w:tblStylePr w:type="band1Horz">
      <w:tblPr/>
      <w:tcPr>
        <w:shd w:val="clear" w:color="FFFFFF" w:themeColor="accent6" w:themeTint="00" w:fill="FFFFFF" w:themeFill="accent6" w:themeFillTint="00"/>
      </w:tcPr>
    </w:tblStylePr>
  </w:style>
  <w:style w:type="table" w:customStyle="1" w:styleId="-210">
    <w:name w:val="Список-таблица 21"/>
    <w:basedOn w:val="TableNormal"/>
    <w:uiPriority w:val="99"/>
    <w:pPr>
      <w:spacing w:after="0" w:line="240" w:lineRule="auto"/>
    </w:pPr>
    <w:tblPr>
      <w:tblStyleRowBandSize w:val="1"/>
      <w:tblStyleColBandSize w:val="1"/>
      <w:tblBorders>
        <w:top w:val="single" w:sz="4" w:space="0" w:color="FFFFFF" w:themeColor="text1" w:themeTint="00"/>
        <w:bottom w:val="single" w:sz="4" w:space="0" w:color="FFFFFF" w:themeColor="text1" w:themeTint="00"/>
        <w:insideH w:val="single" w:sz="4" w:space="0" w:color="FFFFFF" w:themeColor="text1" w:themeTint="00"/>
      </w:tblBorders>
    </w:tblPr>
    <w:tblStylePr w:type="firstRow">
      <w:rPr>
        <w:rFonts w:ascii="Arial" w:hAnsi="Arial"/>
        <w:b/>
        <w:color w:val="404040"/>
        <w:sz w:val="22"/>
      </w:rPr>
      <w:tblPr/>
      <w:tcPr>
        <w:tcBorders>
          <w:top w:val="single" w:sz="4" w:space="0" w:color="FFFFFF" w:themeColor="text1" w:themeTint="00"/>
          <w:left w:val="none" w:sz="4" w:space="0" w:color="000000"/>
          <w:bottom w:val="single" w:sz="4" w:space="0" w:color="FFFFFF" w:themeColor="text1" w:themeTint="00"/>
          <w:right w:val="none" w:sz="4" w:space="0" w:color="000000"/>
        </w:tcBorders>
      </w:tcPr>
    </w:tblStylePr>
    <w:tblStylePr w:type="lastRow">
      <w:rPr>
        <w:rFonts w:ascii="Arial" w:hAnsi="Arial"/>
        <w:b/>
        <w:color w:val="404040"/>
        <w:sz w:val="22"/>
      </w:rPr>
      <w:tblPr/>
      <w:tcPr>
        <w:tcBorders>
          <w:top w:val="single" w:sz="4" w:space="0" w:color="FFFFFF" w:themeColor="text1" w:themeTint="00"/>
          <w:left w:val="none" w:sz="4" w:space="0" w:color="000000"/>
          <w:bottom w:val="single" w:sz="4" w:space="0" w:color="FFFFFF" w:themeColor="text1"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FFFFFF" w:themeColor="accent1" w:themeTint="00"/>
        <w:bottom w:val="single" w:sz="4" w:space="0" w:color="FFFFFF" w:themeColor="accent1" w:themeTint="00"/>
        <w:insideH w:val="single" w:sz="4" w:space="0" w:color="FFFFFF" w:themeColor="accent1" w:themeTint="00"/>
      </w:tblBorders>
    </w:tblPr>
    <w:tblStylePr w:type="firstRow">
      <w:rPr>
        <w:rFonts w:ascii="Arial" w:hAnsi="Arial"/>
        <w:b/>
        <w:color w:val="404040"/>
        <w:sz w:val="22"/>
      </w:rPr>
      <w:tblPr/>
      <w:tcPr>
        <w:tcBorders>
          <w:top w:val="single" w:sz="4" w:space="0" w:color="FFFFFF" w:themeColor="accent1" w:themeTint="00"/>
          <w:left w:val="none" w:sz="4" w:space="0" w:color="000000"/>
          <w:bottom w:val="single" w:sz="4" w:space="0" w:color="FFFFFF" w:themeColor="accent1" w:themeTint="00"/>
          <w:right w:val="none" w:sz="4" w:space="0" w:color="000000"/>
        </w:tcBorders>
      </w:tcPr>
    </w:tblStylePr>
    <w:tblStylePr w:type="lastRow">
      <w:rPr>
        <w:rFonts w:ascii="Arial" w:hAnsi="Arial"/>
        <w:b/>
        <w:color w:val="404040"/>
        <w:sz w:val="22"/>
      </w:rPr>
      <w:tblPr/>
      <w:tcPr>
        <w:tcBorders>
          <w:top w:val="single" w:sz="4" w:space="0" w:color="FFFFFF" w:themeColor="accent1" w:themeTint="00"/>
          <w:left w:val="none" w:sz="4" w:space="0" w:color="000000"/>
          <w:bottom w:val="single" w:sz="4" w:space="0" w:color="FFFFFF" w:themeColor="accent1"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FFFFFF" w:themeColor="accent2" w:themeTint="00"/>
        <w:bottom w:val="single" w:sz="4" w:space="0" w:color="FFFFFF" w:themeColor="accent2" w:themeTint="00"/>
        <w:insideH w:val="single" w:sz="4" w:space="0" w:color="FFFFFF" w:themeColor="accent2" w:themeTint="00"/>
      </w:tblBorders>
    </w:tblPr>
    <w:tblStylePr w:type="firstRow">
      <w:rPr>
        <w:rFonts w:ascii="Arial" w:hAnsi="Arial"/>
        <w:b/>
        <w:color w:val="404040"/>
        <w:sz w:val="22"/>
      </w:rPr>
      <w:tblPr/>
      <w:tcPr>
        <w:tcBorders>
          <w:top w:val="single" w:sz="4" w:space="0" w:color="FFFFFF" w:themeColor="accent2" w:themeTint="00"/>
          <w:left w:val="none" w:sz="4" w:space="0" w:color="000000"/>
          <w:bottom w:val="single" w:sz="4" w:space="0" w:color="FFFFFF" w:themeColor="accent2" w:themeTint="00"/>
          <w:right w:val="none" w:sz="4" w:space="0" w:color="000000"/>
        </w:tcBorders>
      </w:tcPr>
    </w:tblStylePr>
    <w:tblStylePr w:type="lastRow">
      <w:rPr>
        <w:rFonts w:ascii="Arial" w:hAnsi="Arial"/>
        <w:b/>
        <w:color w:val="404040"/>
        <w:sz w:val="22"/>
      </w:rPr>
      <w:tblPr/>
      <w:tcPr>
        <w:tcBorders>
          <w:top w:val="single" w:sz="4" w:space="0" w:color="FFFFFF" w:themeColor="accent2" w:themeTint="00"/>
          <w:left w:val="none" w:sz="4" w:space="0" w:color="000000"/>
          <w:bottom w:val="single" w:sz="4" w:space="0" w:color="FFFFFF" w:themeColor="accent2"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FFFFFF" w:themeColor="accent3" w:themeTint="00"/>
        <w:bottom w:val="single" w:sz="4" w:space="0" w:color="FFFFFF" w:themeColor="accent3" w:themeTint="00"/>
        <w:insideH w:val="single" w:sz="4" w:space="0" w:color="FFFFFF" w:themeColor="accent3" w:themeTint="00"/>
      </w:tblBorders>
    </w:tblPr>
    <w:tblStylePr w:type="firstRow">
      <w:rPr>
        <w:rFonts w:ascii="Arial" w:hAnsi="Arial"/>
        <w:b/>
        <w:color w:val="404040"/>
        <w:sz w:val="22"/>
      </w:rPr>
      <w:tblPr/>
      <w:tcPr>
        <w:tcBorders>
          <w:top w:val="single" w:sz="4" w:space="0" w:color="FFFFFF" w:themeColor="accent3" w:themeTint="00"/>
          <w:left w:val="none" w:sz="4" w:space="0" w:color="000000"/>
          <w:bottom w:val="single" w:sz="4" w:space="0" w:color="FFFFFF" w:themeColor="accent3" w:themeTint="00"/>
          <w:right w:val="none" w:sz="4" w:space="0" w:color="000000"/>
        </w:tcBorders>
      </w:tcPr>
    </w:tblStylePr>
    <w:tblStylePr w:type="lastRow">
      <w:rPr>
        <w:rFonts w:ascii="Arial" w:hAnsi="Arial"/>
        <w:b/>
        <w:color w:val="404040"/>
        <w:sz w:val="22"/>
      </w:rPr>
      <w:tblPr/>
      <w:tcPr>
        <w:tcBorders>
          <w:top w:val="single" w:sz="4" w:space="0" w:color="FFFFFF" w:themeColor="accent3" w:themeTint="00"/>
          <w:left w:val="none" w:sz="4" w:space="0" w:color="000000"/>
          <w:bottom w:val="single" w:sz="4" w:space="0" w:color="FFFFFF" w:themeColor="accent3"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FFFFFF" w:themeColor="accent4" w:themeTint="00"/>
        <w:bottom w:val="single" w:sz="4" w:space="0" w:color="FFFFFF" w:themeColor="accent4" w:themeTint="00"/>
        <w:insideH w:val="single" w:sz="4" w:space="0" w:color="FFFFFF" w:themeColor="accent4" w:themeTint="00"/>
      </w:tblBorders>
    </w:tblPr>
    <w:tblStylePr w:type="firstRow">
      <w:rPr>
        <w:rFonts w:ascii="Arial" w:hAnsi="Arial"/>
        <w:b/>
        <w:color w:val="404040"/>
        <w:sz w:val="22"/>
      </w:rPr>
      <w:tblPr/>
      <w:tcPr>
        <w:tcBorders>
          <w:top w:val="single" w:sz="4" w:space="0" w:color="FFFFFF" w:themeColor="accent4" w:themeTint="00"/>
          <w:left w:val="none" w:sz="4" w:space="0" w:color="000000"/>
          <w:bottom w:val="single" w:sz="4" w:space="0" w:color="FFFFFF" w:themeColor="accent4" w:themeTint="00"/>
          <w:right w:val="none" w:sz="4" w:space="0" w:color="000000"/>
        </w:tcBorders>
      </w:tcPr>
    </w:tblStylePr>
    <w:tblStylePr w:type="lastRow">
      <w:rPr>
        <w:rFonts w:ascii="Arial" w:hAnsi="Arial"/>
        <w:b/>
        <w:color w:val="404040"/>
        <w:sz w:val="22"/>
      </w:rPr>
      <w:tblPr/>
      <w:tcPr>
        <w:tcBorders>
          <w:top w:val="single" w:sz="4" w:space="0" w:color="FFFFFF" w:themeColor="accent4" w:themeTint="00"/>
          <w:left w:val="none" w:sz="4" w:space="0" w:color="000000"/>
          <w:bottom w:val="single" w:sz="4" w:space="0" w:color="FFFFFF" w:themeColor="accent4"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FFFFFF" w:themeColor="accent5" w:themeTint="00"/>
        <w:bottom w:val="single" w:sz="4" w:space="0" w:color="FFFFFF" w:themeColor="accent5" w:themeTint="00"/>
        <w:insideH w:val="single" w:sz="4" w:space="0" w:color="FFFFFF" w:themeColor="accent5" w:themeTint="00"/>
      </w:tblBorders>
    </w:tblPr>
    <w:tblStylePr w:type="firstRow">
      <w:rPr>
        <w:rFonts w:ascii="Arial" w:hAnsi="Arial"/>
        <w:b/>
        <w:color w:val="404040"/>
        <w:sz w:val="22"/>
      </w:rPr>
      <w:tblPr/>
      <w:tcPr>
        <w:tcBorders>
          <w:top w:val="single" w:sz="4" w:space="0" w:color="FFFFFF" w:themeColor="accent5" w:themeTint="00"/>
          <w:left w:val="none" w:sz="4" w:space="0" w:color="000000"/>
          <w:bottom w:val="single" w:sz="4" w:space="0" w:color="FFFFFF" w:themeColor="accent5" w:themeTint="00"/>
          <w:right w:val="none" w:sz="4" w:space="0" w:color="000000"/>
        </w:tcBorders>
      </w:tcPr>
    </w:tblStylePr>
    <w:tblStylePr w:type="lastRow">
      <w:rPr>
        <w:rFonts w:ascii="Arial" w:hAnsi="Arial"/>
        <w:b/>
        <w:color w:val="404040"/>
        <w:sz w:val="22"/>
      </w:rPr>
      <w:tblPr/>
      <w:tcPr>
        <w:tcBorders>
          <w:top w:val="single" w:sz="4" w:space="0" w:color="FFFFFF" w:themeColor="accent5" w:themeTint="00"/>
          <w:left w:val="none" w:sz="4" w:space="0" w:color="000000"/>
          <w:bottom w:val="single" w:sz="4" w:space="0" w:color="FFFFFF" w:themeColor="accent5"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FFFFF" w:themeColor="accent6" w:themeTint="00"/>
        <w:bottom w:val="single" w:sz="4" w:space="0" w:color="FFFFFF" w:themeColor="accent6" w:themeTint="00"/>
        <w:insideH w:val="single" w:sz="4" w:space="0" w:color="FFFFFF" w:themeColor="accent6" w:themeTint="00"/>
      </w:tblBorders>
    </w:tblPr>
    <w:tblStylePr w:type="firstRow">
      <w:rPr>
        <w:rFonts w:ascii="Arial" w:hAnsi="Arial"/>
        <w:b/>
        <w:color w:val="404040"/>
        <w:sz w:val="22"/>
      </w:rPr>
      <w:tblPr/>
      <w:tcPr>
        <w:tcBorders>
          <w:top w:val="single" w:sz="4" w:space="0" w:color="FFFFFF" w:themeColor="accent6" w:themeTint="00"/>
          <w:left w:val="none" w:sz="4" w:space="0" w:color="000000"/>
          <w:bottom w:val="single" w:sz="4" w:space="0" w:color="FFFFFF" w:themeColor="accent6" w:themeTint="00"/>
          <w:right w:val="none" w:sz="4" w:space="0" w:color="000000"/>
        </w:tcBorders>
      </w:tcPr>
    </w:tblStylePr>
    <w:tblStylePr w:type="lastRow">
      <w:rPr>
        <w:rFonts w:ascii="Arial" w:hAnsi="Arial"/>
        <w:b/>
        <w:color w:val="404040"/>
        <w:sz w:val="22"/>
      </w:rPr>
      <w:tblPr/>
      <w:tcPr>
        <w:tcBorders>
          <w:top w:val="single" w:sz="4" w:space="0" w:color="FFFFFF" w:themeColor="accent6" w:themeTint="00"/>
          <w:left w:val="none" w:sz="4" w:space="0" w:color="000000"/>
          <w:bottom w:val="single" w:sz="4" w:space="0" w:color="FFFFFF" w:themeColor="accent6" w:themeTint="0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310">
    <w:name w:val="Список-таблица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blBorders>
    </w:tblPr>
    <w:tblStylePr w:type="firstRow">
      <w:rPr>
        <w:rFonts w:ascii="Arial" w:hAnsi="Arial"/>
        <w:b/>
        <w:color w:val="FFFFFF"/>
        <w:sz w:val="22"/>
      </w:rPr>
      <w:tblPr/>
      <w:tcPr>
        <w:shd w:val="clear" w:color="FFFFFF" w:themeColor="accent2" w:themeTint="00" w:fill="FFFFFF" w:themeFill="accent2"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2" w:themeTint="00"/>
          <w:right w:val="single" w:sz="4" w:space="0" w:color="FFFFFF" w:themeColor="accent2" w:themeTint="00"/>
        </w:tcBorders>
      </w:tcPr>
    </w:tblStylePr>
    <w:tblStylePr w:type="band1Horz">
      <w:rPr>
        <w:rFonts w:ascii="Arial" w:hAnsi="Arial"/>
        <w:color w:val="404040"/>
        <w:sz w:val="22"/>
      </w:rPr>
      <w:tblPr/>
      <w:tcPr>
        <w:tcBorders>
          <w:top w:val="single" w:sz="4" w:space="0" w:color="FFFFFF" w:themeColor="accent2" w:themeTint="00"/>
          <w:bottom w:val="single" w:sz="4" w:space="0" w:color="FFFFFF" w:themeColor="accent2" w:themeTint="00"/>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blBorders>
    </w:tblPr>
    <w:tblStylePr w:type="firstRow">
      <w:rPr>
        <w:rFonts w:ascii="Arial" w:hAnsi="Arial"/>
        <w:b/>
        <w:color w:val="FFFFFF"/>
        <w:sz w:val="22"/>
      </w:rPr>
      <w:tblPr/>
      <w:tcPr>
        <w:shd w:val="clear" w:color="FFFFFF" w:themeColor="accent3" w:themeTint="00" w:fill="FFFFFF" w:themeFill="accent3"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3" w:themeTint="00"/>
          <w:right w:val="single" w:sz="4" w:space="0" w:color="FFFFFF" w:themeColor="accent3" w:themeTint="00"/>
        </w:tcBorders>
      </w:tcPr>
    </w:tblStylePr>
    <w:tblStylePr w:type="band1Horz">
      <w:rPr>
        <w:rFonts w:ascii="Arial" w:hAnsi="Arial"/>
        <w:color w:val="404040"/>
        <w:sz w:val="22"/>
      </w:rPr>
      <w:tblPr/>
      <w:tcPr>
        <w:tcBorders>
          <w:top w:val="single" w:sz="4" w:space="0" w:color="FFFFFF" w:themeColor="accent3" w:themeTint="00"/>
          <w:bottom w:val="single" w:sz="4" w:space="0" w:color="FFFFFF" w:themeColor="accent3" w:themeTint="00"/>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blBorders>
    </w:tblPr>
    <w:tblStylePr w:type="firstRow">
      <w:rPr>
        <w:rFonts w:ascii="Arial" w:hAnsi="Arial"/>
        <w:b/>
        <w:color w:val="FFFFFF"/>
        <w:sz w:val="22"/>
      </w:rPr>
      <w:tblPr/>
      <w:tcPr>
        <w:shd w:val="clear" w:color="FFFFFF" w:themeColor="accent4" w:themeTint="00" w:fill="FFFFFF" w:themeFill="accent4"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4" w:themeTint="00"/>
          <w:right w:val="single" w:sz="4" w:space="0" w:color="FFFFFF" w:themeColor="accent4" w:themeTint="00"/>
        </w:tcBorders>
      </w:tcPr>
    </w:tblStylePr>
    <w:tblStylePr w:type="band1Horz">
      <w:rPr>
        <w:rFonts w:ascii="Arial" w:hAnsi="Arial"/>
        <w:color w:val="404040"/>
        <w:sz w:val="22"/>
      </w:rPr>
      <w:tblPr/>
      <w:tcPr>
        <w:tcBorders>
          <w:top w:val="single" w:sz="4" w:space="0" w:color="FFFFFF" w:themeColor="accent4" w:themeTint="00"/>
          <w:bottom w:val="single" w:sz="4" w:space="0" w:color="FFFFFF" w:themeColor="accent4" w:themeTint="00"/>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blBorders>
    </w:tblPr>
    <w:tblStylePr w:type="firstRow">
      <w:rPr>
        <w:rFonts w:ascii="Arial" w:hAnsi="Arial"/>
        <w:b/>
        <w:color w:val="FFFFFF"/>
        <w:sz w:val="22"/>
      </w:rPr>
      <w:tblPr/>
      <w:tcPr>
        <w:shd w:val="clear" w:color="FFFFFF" w:themeColor="accent5" w:themeTint="00" w:fill="FFFFFF" w:themeFill="accent5"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5" w:themeTint="00"/>
          <w:right w:val="single" w:sz="4" w:space="0" w:color="FFFFFF" w:themeColor="accent5" w:themeTint="00"/>
        </w:tcBorders>
      </w:tcPr>
    </w:tblStylePr>
    <w:tblStylePr w:type="band1Horz">
      <w:rPr>
        <w:rFonts w:ascii="Arial" w:hAnsi="Arial"/>
        <w:color w:val="404040"/>
        <w:sz w:val="22"/>
      </w:rPr>
      <w:tblPr/>
      <w:tcPr>
        <w:tcBorders>
          <w:top w:val="single" w:sz="4" w:space="0" w:color="FFFFFF" w:themeColor="accent5" w:themeTint="00"/>
          <w:bottom w:val="single" w:sz="4" w:space="0" w:color="FFFFFF" w:themeColor="accent5" w:themeTint="00"/>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blBorders>
    </w:tblPr>
    <w:tblStylePr w:type="firstRow">
      <w:rPr>
        <w:rFonts w:ascii="Arial" w:hAnsi="Arial"/>
        <w:b/>
        <w:color w:val="FFFFFF"/>
        <w:sz w:val="22"/>
      </w:rPr>
      <w:tblPr/>
      <w:tcPr>
        <w:shd w:val="clear" w:color="FFFFFF" w:themeColor="accent6" w:themeTint="00" w:fill="FFFFFF" w:themeFill="accent6" w:themeFillTint="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FFFF" w:themeColor="accent6" w:themeTint="00"/>
          <w:right w:val="single" w:sz="4" w:space="0" w:color="FFFFFF" w:themeColor="accent6" w:themeTint="00"/>
        </w:tcBorders>
      </w:tcPr>
    </w:tblStylePr>
    <w:tblStylePr w:type="band1Horz">
      <w:rPr>
        <w:rFonts w:ascii="Arial" w:hAnsi="Arial"/>
        <w:color w:val="404040"/>
        <w:sz w:val="22"/>
      </w:rPr>
      <w:tblPr/>
      <w:tcPr>
        <w:tcBorders>
          <w:top w:val="single" w:sz="4" w:space="0" w:color="FFFFFF" w:themeColor="accent6" w:themeTint="00"/>
          <w:bottom w:val="single" w:sz="4" w:space="0" w:color="FFFFFF" w:themeColor="accent6" w:themeTint="00"/>
        </w:tcBorders>
      </w:tcPr>
    </w:tblStylePr>
  </w:style>
  <w:style w:type="table" w:customStyle="1" w:styleId="-410">
    <w:name w:val="Список-таблица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Pr/>
      <w:tcPr>
        <w:shd w:val="clear" w:color="FFFFFF" w:themeColor="accent1" w:themeTint="00" w:fill="FFFFFF" w:themeFill="accent1" w:themeFillTint="0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Pr/>
      <w:tcPr>
        <w:shd w:val="clear" w:color="FFFFFF" w:themeColor="accent2" w:themeTint="00" w:fill="FFFFFF" w:themeFill="accent2" w:themeFillTint="0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Pr/>
      <w:tcPr>
        <w:shd w:val="clear" w:color="FFFFFF" w:themeColor="accent3" w:themeTint="00" w:fill="FFFFFF" w:themeFill="accent3" w:themeFillTint="0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Pr/>
      <w:tcPr>
        <w:shd w:val="clear" w:color="FFFFFF" w:themeColor="accent4" w:themeTint="00" w:fill="FFFFFF" w:themeFill="accent4" w:themeFillTint="0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Pr/>
      <w:tcPr>
        <w:shd w:val="clear" w:color="FFFFFF" w:themeColor="accent5" w:themeTint="00" w:fill="FFFFFF" w:themeFill="accent5" w:themeFillTint="0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Pr/>
      <w:tcPr>
        <w:shd w:val="clear" w:color="FFFFFF" w:themeColor="accent6" w:themeTint="00" w:fill="FFFFFF" w:themeFill="accent6" w:themeFillTint="00"/>
      </w:tcPr>
    </w:tblStylePr>
  </w:style>
  <w:style w:type="table" w:customStyle="1" w:styleId="-510">
    <w:name w:val="Список-таблица 5 темная1"/>
    <w:basedOn w:val="TableNormal"/>
    <w:uiPriority w:val="99"/>
    <w:pPr>
      <w:spacing w:after="0" w:line="240" w:lineRule="auto"/>
    </w:pPr>
    <w:tblPr>
      <w:tblStyleRowBandSize w:val="1"/>
      <w:tblStyleColBandSize w:val="1"/>
      <w:tblBorders>
        <w:top w:val="single" w:sz="32" w:space="0" w:color="FFFFFF" w:themeColor="text1" w:themeTint="00"/>
        <w:left w:val="single" w:sz="32" w:space="0" w:color="FFFFFF" w:themeColor="text1" w:themeTint="00"/>
        <w:bottom w:val="single" w:sz="32" w:space="0" w:color="FFFFFF" w:themeColor="text1" w:themeTint="00"/>
        <w:right w:val="single" w:sz="32" w:space="0" w:color="FFFFFF" w:themeColor="text1" w:themeTint="00"/>
      </w:tblBorders>
      <w:shd w:val="clear" w:color="FFFFFF" w:themeColor="text1" w:themeTint="00" w:fill="FFFFFF" w:themeFill="text1" w:themeFillTint="00"/>
    </w:tblPr>
    <w:tblStylePr w:type="firstRow">
      <w:rPr>
        <w:rFonts w:ascii="Arial" w:hAnsi="Arial"/>
        <w:b/>
        <w:color w:val="FFFFFF" w:themeColor="light1"/>
        <w:sz w:val="22"/>
      </w:rPr>
      <w:tblPr/>
      <w:tcPr>
        <w:tcBorders>
          <w:top w:val="single" w:sz="32" w:space="0" w:color="FFFFFF" w:themeColor="text1" w:themeTint="00"/>
          <w:bottom w:val="single" w:sz="12" w:space="0" w:color="FFFFFF" w:themeColor="light1"/>
        </w:tcBorders>
        <w:shd w:val="clear" w:color="FFFFFF" w:themeColor="text1" w:themeTint="00" w:fill="FFFFFF" w:themeFill="text1"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text1" w:themeTint="00"/>
          <w:right w:val="single" w:sz="4" w:space="0" w:color="FFFFFF" w:themeColor="light1"/>
        </w:tcBorders>
      </w:tcPr>
    </w:tblStylePr>
    <w:tblStylePr w:type="lastCol">
      <w:tblPr/>
      <w:tcPr>
        <w:tcBorders>
          <w:left w:val="single" w:sz="4" w:space="0" w:color="FFFFFF" w:themeColor="light1"/>
          <w:right w:val="single" w:sz="32" w:space="0" w:color="FFFFFF" w:themeColor="text1" w:themeTint="00"/>
        </w:tcBorders>
      </w:tcPr>
    </w:tblStylePr>
    <w:tblStylePr w:type="band1Vert">
      <w:tblPr/>
      <w:tcPr>
        <w:tcBorders>
          <w:left w:val="single" w:sz="4" w:space="0" w:color="FFFFFF" w:themeColor="light1"/>
          <w:right w:val="single" w:sz="4" w:space="0" w:color="FFFFFF" w:themeColor="light1"/>
        </w:tcBorders>
        <w:shd w:val="clear" w:color="FFFFFF" w:themeColor="text1" w:themeTint="00" w:fill="FFFFFF" w:themeFill="text1"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text1" w:themeTint="00" w:fill="FFFFFF" w:themeFill="text1" w:themeFillTint="00"/>
      </w:tcPr>
    </w:tblStylePr>
    <w:tblStylePr w:type="band2Horz">
      <w:tblPr/>
      <w:tcPr>
        <w:tcBorders>
          <w:top w:val="single" w:sz="4" w:space="0" w:color="FFFFFF" w:themeColor="light1"/>
          <w:bottom w:val="single" w:sz="4" w:space="0" w:color="FFFFFF" w:themeColor="light1"/>
        </w:tcBorders>
        <w:shd w:val="clear" w:color="FFFFFF" w:themeColor="text1" w:themeTint="00" w:fill="FFFFFF" w:themeFill="text1" w:themeFillTint="0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FFFFFF" w:themeColor="accent2" w:themeTint="00"/>
        <w:left w:val="single" w:sz="32" w:space="0" w:color="FFFFFF" w:themeColor="accent2" w:themeTint="00"/>
        <w:bottom w:val="single" w:sz="32" w:space="0" w:color="FFFFFF" w:themeColor="accent2" w:themeTint="00"/>
        <w:right w:val="single" w:sz="32" w:space="0" w:color="FFFFFF" w:themeColor="accent2" w:themeTint="00"/>
      </w:tblBorders>
      <w:shd w:val="clear" w:color="FFFFFF" w:themeColor="accent2" w:themeTint="00" w:fill="FFFFFF" w:themeFill="accent2" w:themeFillTint="00"/>
    </w:tblPr>
    <w:tblStylePr w:type="firstRow">
      <w:rPr>
        <w:rFonts w:ascii="Arial" w:hAnsi="Arial"/>
        <w:b/>
        <w:color w:val="FFFFFF" w:themeColor="light1"/>
        <w:sz w:val="22"/>
      </w:rPr>
      <w:tblPr/>
      <w:tcPr>
        <w:tcBorders>
          <w:top w:val="single" w:sz="32" w:space="0" w:color="FFFFFF" w:themeColor="accent2" w:themeTint="00"/>
          <w:bottom w:val="single" w:sz="12" w:space="0" w:color="FFFFFF" w:themeColor="light1"/>
        </w:tcBorders>
        <w:shd w:val="clear" w:color="FFFFFF" w:themeColor="accent2" w:themeTint="00" w:fill="FFFFFF" w:themeFill="accent2"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2" w:themeTint="00"/>
          <w:right w:val="single" w:sz="4" w:space="0" w:color="FFFFFF" w:themeColor="light1"/>
        </w:tcBorders>
      </w:tcPr>
    </w:tblStylePr>
    <w:tblStylePr w:type="lastCol">
      <w:tblPr/>
      <w:tcPr>
        <w:tcBorders>
          <w:left w:val="single" w:sz="4" w:space="0" w:color="FFFFFF" w:themeColor="light1"/>
          <w:right w:val="single" w:sz="32" w:space="0" w:color="FFFFFF" w:themeColor="accent2" w:themeTint="00"/>
        </w:tcBorders>
      </w:tcPr>
    </w:tblStylePr>
    <w:tblStylePr w:type="band1Vert">
      <w:tblPr/>
      <w:tcPr>
        <w:tcBorders>
          <w:left w:val="single" w:sz="4" w:space="0" w:color="FFFFFF" w:themeColor="light1"/>
          <w:right w:val="single" w:sz="4" w:space="0" w:color="FFFFFF" w:themeColor="light1"/>
        </w:tcBorders>
        <w:shd w:val="clear" w:color="FFFFFF" w:themeColor="accent2" w:themeTint="00" w:fill="FFFFFF" w:themeFill="accent2"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2" w:themeTint="00" w:fill="FFFFFF" w:themeFill="accent2" w:themeFillTint="00"/>
      </w:tcPr>
    </w:tblStylePr>
    <w:tblStylePr w:type="band2Horz">
      <w:tblPr/>
      <w:tcPr>
        <w:tcBorders>
          <w:top w:val="single" w:sz="4" w:space="0" w:color="FFFFFF" w:themeColor="light1"/>
          <w:bottom w:val="single" w:sz="4" w:space="0" w:color="FFFFFF" w:themeColor="light1"/>
        </w:tcBorders>
        <w:shd w:val="clear" w:color="FFFFFF" w:themeColor="accent2" w:themeTint="00" w:fill="FFFFFF" w:themeFill="accent2" w:themeFillTint="00"/>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FFFFFF" w:themeColor="accent3" w:themeTint="00"/>
        <w:left w:val="single" w:sz="32" w:space="0" w:color="FFFFFF" w:themeColor="accent3" w:themeTint="00"/>
        <w:bottom w:val="single" w:sz="32" w:space="0" w:color="FFFFFF" w:themeColor="accent3" w:themeTint="00"/>
        <w:right w:val="single" w:sz="32" w:space="0" w:color="FFFFFF" w:themeColor="accent3" w:themeTint="00"/>
      </w:tblBorders>
      <w:shd w:val="clear" w:color="FFFFFF" w:themeColor="accent3" w:themeTint="00" w:fill="FFFFFF" w:themeFill="accent3" w:themeFillTint="00"/>
    </w:tblPr>
    <w:tblStylePr w:type="firstRow">
      <w:rPr>
        <w:rFonts w:ascii="Arial" w:hAnsi="Arial"/>
        <w:b/>
        <w:color w:val="FFFFFF" w:themeColor="light1"/>
        <w:sz w:val="22"/>
      </w:rPr>
      <w:tblPr/>
      <w:tcPr>
        <w:tcBorders>
          <w:top w:val="single" w:sz="32" w:space="0" w:color="FFFFFF" w:themeColor="accent3" w:themeTint="00"/>
          <w:bottom w:val="single" w:sz="12" w:space="0" w:color="FFFFFF" w:themeColor="light1"/>
        </w:tcBorders>
        <w:shd w:val="clear" w:color="FFFFFF" w:themeColor="accent3" w:themeTint="00" w:fill="FFFFFF" w:themeFill="accent3"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3" w:themeTint="00"/>
          <w:right w:val="single" w:sz="4" w:space="0" w:color="FFFFFF" w:themeColor="light1"/>
        </w:tcBorders>
      </w:tcPr>
    </w:tblStylePr>
    <w:tblStylePr w:type="lastCol">
      <w:tblPr/>
      <w:tcPr>
        <w:tcBorders>
          <w:left w:val="single" w:sz="4" w:space="0" w:color="FFFFFF" w:themeColor="light1"/>
          <w:right w:val="single" w:sz="32" w:space="0" w:color="FFFFFF" w:themeColor="accent3" w:themeTint="00"/>
        </w:tcBorders>
      </w:tcPr>
    </w:tblStylePr>
    <w:tblStylePr w:type="band1Vert">
      <w:tblPr/>
      <w:tcPr>
        <w:tcBorders>
          <w:left w:val="single" w:sz="4" w:space="0" w:color="FFFFFF" w:themeColor="light1"/>
          <w:right w:val="single" w:sz="4" w:space="0" w:color="FFFFFF" w:themeColor="light1"/>
        </w:tcBorders>
        <w:shd w:val="clear" w:color="FFFFFF" w:themeColor="accent3" w:themeTint="00" w:fill="FFFFFF" w:themeFill="accent3"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3" w:themeTint="00" w:fill="FFFFFF" w:themeFill="accent3" w:themeFillTint="00"/>
      </w:tcPr>
    </w:tblStylePr>
    <w:tblStylePr w:type="band2Horz">
      <w:tblPr/>
      <w:tcPr>
        <w:tcBorders>
          <w:top w:val="single" w:sz="4" w:space="0" w:color="FFFFFF" w:themeColor="light1"/>
          <w:bottom w:val="single" w:sz="4" w:space="0" w:color="FFFFFF" w:themeColor="light1"/>
        </w:tcBorders>
        <w:shd w:val="clear" w:color="FFFFFF" w:themeColor="accent3" w:themeTint="00" w:fill="FFFFFF" w:themeFill="accent3" w:themeFillTint="00"/>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FFFFFF" w:themeColor="accent4" w:themeTint="00"/>
        <w:left w:val="single" w:sz="32" w:space="0" w:color="FFFFFF" w:themeColor="accent4" w:themeTint="00"/>
        <w:bottom w:val="single" w:sz="32" w:space="0" w:color="FFFFFF" w:themeColor="accent4" w:themeTint="00"/>
        <w:right w:val="single" w:sz="32" w:space="0" w:color="FFFFFF" w:themeColor="accent4" w:themeTint="00"/>
      </w:tblBorders>
      <w:shd w:val="clear" w:color="FFFFFF" w:themeColor="accent4" w:themeTint="00" w:fill="FFFFFF" w:themeFill="accent4" w:themeFillTint="00"/>
    </w:tblPr>
    <w:tblStylePr w:type="firstRow">
      <w:rPr>
        <w:rFonts w:ascii="Arial" w:hAnsi="Arial"/>
        <w:b/>
        <w:color w:val="FFFFFF" w:themeColor="light1"/>
        <w:sz w:val="22"/>
      </w:rPr>
      <w:tblPr/>
      <w:tcPr>
        <w:tcBorders>
          <w:top w:val="single" w:sz="32" w:space="0" w:color="FFFFFF" w:themeColor="accent4" w:themeTint="00"/>
          <w:bottom w:val="single" w:sz="12" w:space="0" w:color="FFFFFF" w:themeColor="light1"/>
        </w:tcBorders>
        <w:shd w:val="clear" w:color="FFFFFF" w:themeColor="accent4" w:themeTint="00" w:fill="FFFFFF" w:themeFill="accent4"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4" w:themeTint="00"/>
          <w:right w:val="single" w:sz="4" w:space="0" w:color="FFFFFF" w:themeColor="light1"/>
        </w:tcBorders>
      </w:tcPr>
    </w:tblStylePr>
    <w:tblStylePr w:type="lastCol">
      <w:tblPr/>
      <w:tcPr>
        <w:tcBorders>
          <w:left w:val="single" w:sz="4" w:space="0" w:color="FFFFFF" w:themeColor="light1"/>
          <w:right w:val="single" w:sz="32" w:space="0" w:color="FFFFFF" w:themeColor="accent4" w:themeTint="00"/>
        </w:tcBorders>
      </w:tcPr>
    </w:tblStylePr>
    <w:tblStylePr w:type="band1Vert">
      <w:tblPr/>
      <w:tcPr>
        <w:tcBorders>
          <w:left w:val="single" w:sz="4" w:space="0" w:color="FFFFFF" w:themeColor="light1"/>
          <w:right w:val="single" w:sz="4" w:space="0" w:color="FFFFFF" w:themeColor="light1"/>
        </w:tcBorders>
        <w:shd w:val="clear" w:color="FFFFFF" w:themeColor="accent4" w:themeTint="00" w:fill="FFFFFF" w:themeFill="accent4"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4" w:themeTint="00" w:fill="FFFFFF" w:themeFill="accent4" w:themeFillTint="00"/>
      </w:tcPr>
    </w:tblStylePr>
    <w:tblStylePr w:type="band2Horz">
      <w:tblPr/>
      <w:tcPr>
        <w:tcBorders>
          <w:top w:val="single" w:sz="4" w:space="0" w:color="FFFFFF" w:themeColor="light1"/>
          <w:bottom w:val="single" w:sz="4" w:space="0" w:color="FFFFFF" w:themeColor="light1"/>
        </w:tcBorders>
        <w:shd w:val="clear" w:color="FFFFFF" w:themeColor="accent4" w:themeTint="00" w:fill="FFFFFF" w:themeFill="accent4" w:themeFillTint="00"/>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FFFFFF" w:themeColor="accent5" w:themeTint="00"/>
        <w:left w:val="single" w:sz="32" w:space="0" w:color="FFFFFF" w:themeColor="accent5" w:themeTint="00"/>
        <w:bottom w:val="single" w:sz="32" w:space="0" w:color="FFFFFF" w:themeColor="accent5" w:themeTint="00"/>
        <w:right w:val="single" w:sz="32" w:space="0" w:color="FFFFFF" w:themeColor="accent5" w:themeTint="00"/>
      </w:tblBorders>
      <w:shd w:val="clear" w:color="FFFFFF" w:themeColor="accent5" w:themeTint="00" w:fill="FFFFFF" w:themeFill="accent5" w:themeFillTint="00"/>
    </w:tblPr>
    <w:tblStylePr w:type="firstRow">
      <w:rPr>
        <w:rFonts w:ascii="Arial" w:hAnsi="Arial"/>
        <w:b/>
        <w:color w:val="FFFFFF" w:themeColor="light1"/>
        <w:sz w:val="22"/>
      </w:rPr>
      <w:tblPr/>
      <w:tcPr>
        <w:tcBorders>
          <w:top w:val="single" w:sz="32" w:space="0" w:color="FFFFFF" w:themeColor="accent5" w:themeTint="00"/>
          <w:bottom w:val="single" w:sz="12" w:space="0" w:color="FFFFFF" w:themeColor="light1"/>
        </w:tcBorders>
        <w:shd w:val="clear" w:color="FFFFFF" w:themeColor="accent5" w:themeTint="00" w:fill="FFFFFF" w:themeFill="accent5"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5" w:themeTint="00"/>
          <w:right w:val="single" w:sz="4" w:space="0" w:color="FFFFFF" w:themeColor="light1"/>
        </w:tcBorders>
      </w:tcPr>
    </w:tblStylePr>
    <w:tblStylePr w:type="lastCol">
      <w:tblPr/>
      <w:tcPr>
        <w:tcBorders>
          <w:left w:val="single" w:sz="4" w:space="0" w:color="FFFFFF" w:themeColor="light1"/>
          <w:right w:val="single" w:sz="32" w:space="0" w:color="FFFFFF" w:themeColor="accent5" w:themeTint="00"/>
        </w:tcBorders>
      </w:tcPr>
    </w:tblStylePr>
    <w:tblStylePr w:type="band1Vert">
      <w:tblPr/>
      <w:tcPr>
        <w:tcBorders>
          <w:left w:val="single" w:sz="4" w:space="0" w:color="FFFFFF" w:themeColor="light1"/>
          <w:right w:val="single" w:sz="4" w:space="0" w:color="FFFFFF" w:themeColor="light1"/>
        </w:tcBorders>
        <w:shd w:val="clear" w:color="FFFFFF" w:themeColor="accent5" w:themeTint="00" w:fill="FFFFFF" w:themeFill="accent5"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5" w:themeTint="00" w:fill="FFFFFF" w:themeFill="accent5" w:themeFillTint="00"/>
      </w:tcPr>
    </w:tblStylePr>
    <w:tblStylePr w:type="band2Horz">
      <w:tblPr/>
      <w:tcPr>
        <w:tcBorders>
          <w:top w:val="single" w:sz="4" w:space="0" w:color="FFFFFF" w:themeColor="light1"/>
          <w:bottom w:val="single" w:sz="4" w:space="0" w:color="FFFFFF" w:themeColor="light1"/>
        </w:tcBorders>
        <w:shd w:val="clear" w:color="FFFFFF" w:themeColor="accent5" w:themeTint="00" w:fill="FFFFFF" w:themeFill="accent5" w:themeFillTint="00"/>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FFFFF" w:themeColor="accent6" w:themeTint="00"/>
        <w:left w:val="single" w:sz="32" w:space="0" w:color="FFFFFF" w:themeColor="accent6" w:themeTint="00"/>
        <w:bottom w:val="single" w:sz="32" w:space="0" w:color="FFFFFF" w:themeColor="accent6" w:themeTint="00"/>
        <w:right w:val="single" w:sz="32" w:space="0" w:color="FFFFFF" w:themeColor="accent6" w:themeTint="00"/>
      </w:tblBorders>
      <w:shd w:val="clear" w:color="FFFFFF" w:themeColor="accent6" w:themeTint="00" w:fill="FFFFFF" w:themeFill="accent6" w:themeFillTint="00"/>
    </w:tblPr>
    <w:tblStylePr w:type="firstRow">
      <w:rPr>
        <w:rFonts w:ascii="Arial" w:hAnsi="Arial"/>
        <w:b/>
        <w:color w:val="FFFFFF" w:themeColor="light1"/>
        <w:sz w:val="22"/>
      </w:rPr>
      <w:tblPr/>
      <w:tcPr>
        <w:tcBorders>
          <w:top w:val="single" w:sz="32" w:space="0" w:color="FFFFFF" w:themeColor="accent6" w:themeTint="00"/>
          <w:bottom w:val="single" w:sz="12" w:space="0" w:color="FFFFFF" w:themeColor="light1"/>
        </w:tcBorders>
        <w:shd w:val="clear" w:color="FFFFFF" w:themeColor="accent6" w:themeTint="00" w:fill="FFFFFF" w:themeFill="accent6" w:themeFillTint="0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FFFF" w:themeColor="accent6" w:themeTint="00"/>
          <w:right w:val="single" w:sz="4" w:space="0" w:color="FFFFFF" w:themeColor="light1"/>
        </w:tcBorders>
      </w:tcPr>
    </w:tblStylePr>
    <w:tblStylePr w:type="lastCol">
      <w:tblPr/>
      <w:tcPr>
        <w:tcBorders>
          <w:left w:val="single" w:sz="4" w:space="0" w:color="FFFFFF" w:themeColor="light1"/>
          <w:right w:val="single" w:sz="32" w:space="0" w:color="FFFFFF" w:themeColor="accent6" w:themeTint="00"/>
        </w:tcBorders>
      </w:tcPr>
    </w:tblStylePr>
    <w:tblStylePr w:type="band1Vert">
      <w:tblPr/>
      <w:tcPr>
        <w:tcBorders>
          <w:left w:val="single" w:sz="4" w:space="0" w:color="FFFFFF" w:themeColor="light1"/>
          <w:right w:val="single" w:sz="4" w:space="0" w:color="FFFFFF" w:themeColor="light1"/>
        </w:tcBorders>
        <w:shd w:val="clear" w:color="FFFFFF" w:themeColor="accent6" w:themeTint="00" w:fill="FFFFFF" w:themeFill="accent6" w:themeFillTint="0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themeColor="accent6" w:themeTint="00" w:fill="FFFFFF" w:themeFill="accent6" w:themeFillTint="00"/>
      </w:tcPr>
    </w:tblStylePr>
    <w:tblStylePr w:type="band2Horz">
      <w:tblPr/>
      <w:tcPr>
        <w:tcBorders>
          <w:top w:val="single" w:sz="4" w:space="0" w:color="FFFFFF" w:themeColor="light1"/>
          <w:bottom w:val="single" w:sz="4" w:space="0" w:color="FFFFFF" w:themeColor="light1"/>
        </w:tcBorders>
        <w:shd w:val="clear" w:color="FFFFFF" w:themeColor="accent6" w:themeTint="00" w:fill="FFFFFF" w:themeFill="accent6" w:themeFillTint="00"/>
      </w:tcPr>
    </w:tblStylePr>
  </w:style>
  <w:style w:type="table" w:customStyle="1" w:styleId="-610">
    <w:name w:val="Список-таблица 6 цветная1"/>
    <w:basedOn w:val="TableNormal"/>
    <w:uiPriority w:val="99"/>
    <w:pPr>
      <w:spacing w:after="0" w:line="240" w:lineRule="auto"/>
    </w:pPr>
    <w:tblPr>
      <w:tblStyleRowBandSize w:val="1"/>
      <w:tblStyleColBandSize w:val="1"/>
      <w:tblBorders>
        <w:top w:val="single" w:sz="4" w:space="0" w:color="FFFFFF" w:themeColor="text1" w:themeTint="00"/>
        <w:bottom w:val="single" w:sz="4" w:space="0" w:color="FFFFFF" w:themeColor="text1" w:themeTint="00"/>
      </w:tblBorders>
    </w:tblPr>
    <w:tblStylePr w:type="firstRow">
      <w:rPr>
        <w:b/>
        <w:color w:val="000000" w:themeColor="text1"/>
      </w:rPr>
      <w:tblPr/>
      <w:tcPr>
        <w:tcBorders>
          <w:bottom w:val="single" w:sz="4" w:space="0" w:color="FFFFFF" w:themeColor="text1" w:themeTint="00"/>
        </w:tcBorders>
      </w:tcPr>
    </w:tblStylePr>
    <w:tblStylePr w:type="lastRow">
      <w:rPr>
        <w:b/>
        <w:color w:val="000000" w:themeColor="text1"/>
      </w:rPr>
      <w:tblPr/>
      <w:tcPr>
        <w:tcBorders>
          <w:top w:val="single" w:sz="4" w:space="0" w:color="FFFFFF" w:themeColor="text1" w:themeTint="00"/>
        </w:tcBorders>
      </w:tcPr>
    </w:tblStylePr>
    <w:tblStylePr w:type="firstCol">
      <w:rPr>
        <w:b/>
        <w:color w:val="000000" w:themeColor="text1"/>
      </w:rPr>
    </w:tblStylePr>
    <w:tblStylePr w:type="lastCol">
      <w:rPr>
        <w:b/>
        <w:color w:val="000000" w:themeColor="text1"/>
      </w:rPr>
    </w:tblStylePr>
    <w:tblStylePr w:type="band1Vert">
      <w:tblPr/>
      <w:tcPr>
        <w:shd w:val="clear" w:color="FFFFFF" w:themeColor="text1" w:themeTint="00" w:fill="FFFFFF" w:themeFill="text1" w:themeFillTint="00"/>
      </w:tcPr>
    </w:tblStylePr>
    <w:tblStylePr w:type="band1Horz">
      <w:rPr>
        <w:rFonts w:ascii="Arial" w:hAnsi="Arial"/>
        <w:color w:val="000000" w:themeColor="text1"/>
        <w:sz w:val="22"/>
      </w:rPr>
      <w:tblPr/>
      <w:tcPr>
        <w:shd w:val="clear" w:color="FFFFFF" w:themeColor="text1" w:themeTint="00" w:fill="FFFFFF" w:themeFill="text1" w:themeFillTint="0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000000" w:themeColor="accent1" w:themeShade="00"/>
      </w:rPr>
      <w:tblPr/>
      <w:tcPr>
        <w:tcBorders>
          <w:bottom w:val="single" w:sz="4" w:space="0" w:color="5B9BD5" w:themeColor="accent1"/>
        </w:tcBorders>
      </w:tcPr>
    </w:tblStylePr>
    <w:tblStylePr w:type="lastRow">
      <w:rPr>
        <w:b/>
        <w:color w:val="000000" w:themeColor="accent1" w:themeShade="00"/>
      </w:rPr>
      <w:tblPr/>
      <w:tcPr>
        <w:tcBorders>
          <w:top w:val="single" w:sz="4" w:space="0" w:color="5B9BD5" w:themeColor="accent1"/>
        </w:tcBorders>
      </w:tcPr>
    </w:tblStylePr>
    <w:tblStylePr w:type="firstCol">
      <w:rPr>
        <w:b/>
        <w:color w:val="000000" w:themeColor="accent1" w:themeShade="00"/>
      </w:rPr>
    </w:tblStylePr>
    <w:tblStylePr w:type="lastCol">
      <w:rPr>
        <w:b/>
        <w:color w:val="000000" w:themeColor="accent1" w:themeShade="00"/>
      </w:rPr>
    </w:tblStylePr>
    <w:tblStylePr w:type="band1Vert">
      <w:tblPr/>
      <w:tcPr>
        <w:shd w:val="clear" w:color="FFFFFF" w:themeColor="accent1" w:themeTint="00" w:fill="FFFFFF" w:themeFill="accent1" w:themeFillTint="00"/>
      </w:tcPr>
    </w:tblStylePr>
    <w:tblStylePr w:type="band1Horz">
      <w:rPr>
        <w:rFonts w:ascii="Arial" w:hAnsi="Arial"/>
        <w:color w:val="000000" w:themeColor="accent1" w:themeShade="00"/>
        <w:sz w:val="22"/>
      </w:rPr>
      <w:tblPr/>
      <w:tcPr>
        <w:shd w:val="clear" w:color="FFFFFF" w:themeColor="accent1" w:themeTint="00" w:fill="FFFFFF" w:themeFill="accent1" w:themeFillTint="00"/>
      </w:tcPr>
    </w:tblStylePr>
    <w:tblStylePr w:type="band2Horz">
      <w:rPr>
        <w:rFonts w:ascii="Arial" w:hAnsi="Arial"/>
        <w:color w:val="000000" w:themeColor="accent1" w:themeShade="00"/>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FFFFFF" w:themeColor="accent2" w:themeTint="00"/>
        <w:bottom w:val="single" w:sz="4" w:space="0" w:color="FFFFFF" w:themeColor="accent2" w:themeTint="00"/>
      </w:tblBorders>
    </w:tblPr>
    <w:tblStylePr w:type="firstRow">
      <w:rPr>
        <w:b/>
        <w:color w:val="FFFFFF" w:themeColor="accent2" w:themeTint="00" w:themeShade="00"/>
      </w:rPr>
      <w:tblPr/>
      <w:tcPr>
        <w:tcBorders>
          <w:bottom w:val="single" w:sz="4" w:space="0" w:color="FFFFFF" w:themeColor="accent2" w:themeTint="00"/>
        </w:tcBorders>
      </w:tcPr>
    </w:tblStylePr>
    <w:tblStylePr w:type="lastRow">
      <w:rPr>
        <w:b/>
        <w:color w:val="FFFFFF" w:themeColor="accent2" w:themeTint="00" w:themeShade="00"/>
      </w:rPr>
      <w:tblPr/>
      <w:tcPr>
        <w:tcBorders>
          <w:top w:val="single" w:sz="4" w:space="0" w:color="FFFFFF" w:themeColor="accent2" w:themeTint="00"/>
        </w:tcBorders>
      </w:tcPr>
    </w:tblStylePr>
    <w:tblStylePr w:type="firstCol">
      <w:rPr>
        <w:b/>
        <w:color w:val="FFFFFF" w:themeColor="accent2" w:themeTint="00" w:themeShade="00"/>
      </w:rPr>
    </w:tblStylePr>
    <w:tblStylePr w:type="lastCol">
      <w:rPr>
        <w:b/>
        <w:color w:val="FFFFFF" w:themeColor="accent2" w:themeTint="00" w:themeShade="00"/>
      </w:r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FFFFFF" w:themeColor="accent3" w:themeTint="00"/>
        <w:bottom w:val="single" w:sz="4" w:space="0" w:color="FFFFFF" w:themeColor="accent3" w:themeTint="00"/>
      </w:tblBorders>
    </w:tblPr>
    <w:tblStylePr w:type="firstRow">
      <w:rPr>
        <w:b/>
        <w:color w:val="FFFFFF" w:themeColor="accent3" w:themeTint="00" w:themeShade="00"/>
      </w:rPr>
      <w:tblPr/>
      <w:tcPr>
        <w:tcBorders>
          <w:bottom w:val="single" w:sz="4" w:space="0" w:color="FFFFFF" w:themeColor="accent3" w:themeTint="00"/>
        </w:tcBorders>
      </w:tcPr>
    </w:tblStylePr>
    <w:tblStylePr w:type="lastRow">
      <w:rPr>
        <w:b/>
        <w:color w:val="FFFFFF" w:themeColor="accent3" w:themeTint="00" w:themeShade="00"/>
      </w:rPr>
      <w:tblPr/>
      <w:tcPr>
        <w:tcBorders>
          <w:top w:val="single" w:sz="4" w:space="0" w:color="FFFFFF" w:themeColor="accent3" w:themeTint="00"/>
        </w:tcBorders>
      </w:tcPr>
    </w:tblStylePr>
    <w:tblStylePr w:type="firstCol">
      <w:rPr>
        <w:b/>
        <w:color w:val="FFFFFF" w:themeColor="accent3" w:themeTint="00" w:themeShade="00"/>
      </w:rPr>
    </w:tblStylePr>
    <w:tblStylePr w:type="lastCol">
      <w:rPr>
        <w:b/>
        <w:color w:val="FFFFFF" w:themeColor="accent3" w:themeTint="00" w:themeShade="00"/>
      </w:r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FFFFFF" w:themeColor="accent4" w:themeTint="00"/>
        <w:bottom w:val="single" w:sz="4" w:space="0" w:color="FFFFFF" w:themeColor="accent4" w:themeTint="00"/>
      </w:tblBorders>
    </w:tblPr>
    <w:tblStylePr w:type="firstRow">
      <w:rPr>
        <w:b/>
        <w:color w:val="FFFFFF" w:themeColor="accent4" w:themeTint="00" w:themeShade="00"/>
      </w:rPr>
      <w:tblPr/>
      <w:tcPr>
        <w:tcBorders>
          <w:bottom w:val="single" w:sz="4" w:space="0" w:color="FFFFFF" w:themeColor="accent4" w:themeTint="00"/>
        </w:tcBorders>
      </w:tcPr>
    </w:tblStylePr>
    <w:tblStylePr w:type="lastRow">
      <w:rPr>
        <w:b/>
        <w:color w:val="FFFFFF" w:themeColor="accent4" w:themeTint="00" w:themeShade="00"/>
      </w:rPr>
      <w:tblPr/>
      <w:tcPr>
        <w:tcBorders>
          <w:top w:val="single" w:sz="4" w:space="0" w:color="FFFFFF" w:themeColor="accent4" w:themeTint="00"/>
        </w:tcBorders>
      </w:tcPr>
    </w:tblStylePr>
    <w:tblStylePr w:type="firstCol">
      <w:rPr>
        <w:b/>
        <w:color w:val="FFFFFF" w:themeColor="accent4" w:themeTint="00" w:themeShade="00"/>
      </w:rPr>
    </w:tblStylePr>
    <w:tblStylePr w:type="lastCol">
      <w:rPr>
        <w:b/>
        <w:color w:val="FFFFFF" w:themeColor="accent4" w:themeTint="00" w:themeShade="00"/>
      </w:r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FFFFFF" w:themeColor="accent5" w:themeTint="00"/>
        <w:bottom w:val="single" w:sz="4" w:space="0" w:color="FFFFFF" w:themeColor="accent5" w:themeTint="00"/>
      </w:tblBorders>
    </w:tblPr>
    <w:tblStylePr w:type="firstRow">
      <w:rPr>
        <w:b/>
        <w:color w:val="FFFFFF" w:themeColor="accent5" w:themeTint="00" w:themeShade="00"/>
      </w:rPr>
      <w:tblPr/>
      <w:tcPr>
        <w:tcBorders>
          <w:bottom w:val="single" w:sz="4" w:space="0" w:color="FFFFFF" w:themeColor="accent5" w:themeTint="00"/>
        </w:tcBorders>
      </w:tcPr>
    </w:tblStylePr>
    <w:tblStylePr w:type="lastRow">
      <w:rPr>
        <w:b/>
        <w:color w:val="FFFFFF" w:themeColor="accent5" w:themeTint="00" w:themeShade="00"/>
      </w:rPr>
      <w:tblPr/>
      <w:tcPr>
        <w:tcBorders>
          <w:top w:val="single" w:sz="4" w:space="0" w:color="FFFFFF" w:themeColor="accent5" w:themeTint="00"/>
        </w:tcBorders>
      </w:tcPr>
    </w:tblStylePr>
    <w:tblStylePr w:type="firstCol">
      <w:rPr>
        <w:b/>
        <w:color w:val="FFFFFF" w:themeColor="accent5" w:themeTint="00" w:themeShade="00"/>
      </w:rPr>
    </w:tblStylePr>
    <w:tblStylePr w:type="lastCol">
      <w:rPr>
        <w:b/>
        <w:color w:val="FFFFFF" w:themeColor="accent5" w:themeTint="00" w:themeShade="00"/>
      </w:rPr>
    </w:tblStylePr>
    <w:tblStylePr w:type="band1Vert">
      <w:tblPr/>
      <w:tcPr>
        <w:shd w:val="clear" w:color="FFFFFF" w:themeColor="accent5" w:themeTint="00" w:fill="FFFFFF" w:themeFill="accent5" w:themeFillTint="00"/>
      </w:tcPr>
    </w:tblStylePr>
    <w:tblStylePr w:type="band1Horz">
      <w:rPr>
        <w:rFonts w:ascii="Arial" w:hAnsi="Arial"/>
        <w:color w:val="FFFFFF" w:themeColor="accent5" w:themeTint="00" w:themeShade="00"/>
        <w:sz w:val="22"/>
      </w:rPr>
      <w:tblPr/>
      <w:tcPr>
        <w:shd w:val="clear" w:color="FFFFFF" w:themeColor="accent5" w:themeTint="00" w:fill="FFFFFF" w:themeFill="accent5" w:themeFillTint="00"/>
      </w:tcPr>
    </w:tblStylePr>
    <w:tblStylePr w:type="band2Horz">
      <w:rPr>
        <w:rFonts w:ascii="Arial" w:hAnsi="Arial"/>
        <w:color w:val="FFFFFF" w:themeColor="accent5" w:themeTint="00" w:themeShade="00"/>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FFFFF" w:themeColor="accent6" w:themeTint="00"/>
        <w:bottom w:val="single" w:sz="4" w:space="0" w:color="FFFFFF" w:themeColor="accent6" w:themeTint="00"/>
      </w:tblBorders>
    </w:tblPr>
    <w:tblStylePr w:type="firstRow">
      <w:rPr>
        <w:b/>
        <w:color w:val="FFFFFF" w:themeColor="accent6" w:themeTint="00" w:themeShade="00"/>
      </w:rPr>
      <w:tblPr/>
      <w:tcPr>
        <w:tcBorders>
          <w:bottom w:val="single" w:sz="4" w:space="0" w:color="FFFFFF" w:themeColor="accent6" w:themeTint="00"/>
        </w:tcBorders>
      </w:tcPr>
    </w:tblStylePr>
    <w:tblStylePr w:type="lastRow">
      <w:rPr>
        <w:b/>
        <w:color w:val="FFFFFF" w:themeColor="accent6" w:themeTint="00" w:themeShade="00"/>
      </w:rPr>
      <w:tblPr/>
      <w:tcPr>
        <w:tcBorders>
          <w:top w:val="single" w:sz="4" w:space="0" w:color="FFFFFF" w:themeColor="accent6" w:themeTint="00"/>
        </w:tcBorders>
      </w:tcPr>
    </w:tblStylePr>
    <w:tblStylePr w:type="firstCol">
      <w:rPr>
        <w:b/>
        <w:color w:val="FFFFFF" w:themeColor="accent6" w:themeTint="00" w:themeShade="00"/>
      </w:rPr>
    </w:tblStylePr>
    <w:tblStylePr w:type="lastCol">
      <w:rPr>
        <w:b/>
        <w:color w:val="FFFFFF" w:themeColor="accent6" w:themeTint="00" w:themeShade="00"/>
      </w:rPr>
    </w:tblStylePr>
    <w:tblStylePr w:type="band1Vert">
      <w:tblPr/>
      <w:tcPr>
        <w:shd w:val="clear" w:color="FFFFFF" w:themeColor="accent6" w:themeTint="00" w:fill="FFFFFF" w:themeFill="accent6" w:themeFillTint="00"/>
      </w:tcPr>
    </w:tblStylePr>
    <w:tblStylePr w:type="band1Horz">
      <w:rPr>
        <w:rFonts w:ascii="Arial" w:hAnsi="Arial"/>
        <w:color w:val="FFFFFF" w:themeColor="accent6" w:themeTint="00" w:themeShade="00"/>
        <w:sz w:val="22"/>
      </w:rPr>
      <w:tblPr/>
      <w:tcPr>
        <w:shd w:val="clear" w:color="FFFFFF" w:themeColor="accent6" w:themeTint="00" w:fill="FFFFFF" w:themeFill="accent6" w:themeFillTint="00"/>
      </w:tcPr>
    </w:tblStylePr>
    <w:tblStylePr w:type="band2Horz">
      <w:rPr>
        <w:rFonts w:ascii="Arial" w:hAnsi="Arial"/>
        <w:color w:val="FFFFFF" w:themeColor="accent6" w:themeTint="00" w:themeShade="00"/>
        <w:sz w:val="22"/>
      </w:rPr>
    </w:tblStylePr>
  </w:style>
  <w:style w:type="table" w:customStyle="1" w:styleId="-710">
    <w:name w:val="Список-таблица 7 цветная1"/>
    <w:basedOn w:val="TableNormal"/>
    <w:uiPriority w:val="99"/>
    <w:pPr>
      <w:spacing w:after="0" w:line="240" w:lineRule="auto"/>
    </w:pPr>
    <w:tblPr>
      <w:tblStyleRowBandSize w:val="1"/>
      <w:tblStyleColBandSize w:val="1"/>
      <w:tblBorders>
        <w:right w:val="single" w:sz="4" w:space="0" w:color="FFFFFF" w:themeColor="text1" w:themeTint="00"/>
      </w:tblBorders>
    </w:tblPr>
    <w:tblStylePr w:type="firstRow">
      <w:rPr>
        <w:rFonts w:ascii="Arial" w:hAnsi="Arial"/>
        <w:i/>
        <w:color w:val="FFFFFF" w:themeColor="text1" w:themeTint="00" w:themeShade="00"/>
        <w:sz w:val="22"/>
      </w:rPr>
      <w:tblPr/>
      <w:tcPr>
        <w:tcBorders>
          <w:top w:val="none" w:sz="4" w:space="0" w:color="000000"/>
          <w:left w:val="none" w:sz="4" w:space="0" w:color="000000"/>
          <w:bottom w:val="single" w:sz="4" w:space="0" w:color="FFFFFF" w:themeColor="text1" w:themeTint="00"/>
          <w:right w:val="none" w:sz="4" w:space="0" w:color="000000"/>
        </w:tcBorders>
        <w:shd w:val="clear" w:color="FFFFFF" w:themeColor="light1" w:fill="FFFFFF" w:themeFill="light1"/>
      </w:tcPr>
    </w:tblStylePr>
    <w:tblStylePr w:type="lastRow">
      <w:rPr>
        <w:rFonts w:ascii="Arial" w:hAnsi="Arial"/>
        <w:i/>
        <w:color w:val="FFFFFF" w:themeColor="text1" w:themeTint="00" w:themeShade="00"/>
        <w:sz w:val="22"/>
      </w:rPr>
      <w:tblPr/>
      <w:tcPr>
        <w:tcBorders>
          <w:top w:val="single" w:sz="4" w:space="0" w:color="FFFFFF" w:themeColor="text1"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text1" w:themeTint="00" w:themeShade="00"/>
        <w:sz w:val="22"/>
      </w:rPr>
      <w:tblPr/>
      <w:tcPr>
        <w:tcBorders>
          <w:top w:val="none" w:sz="4" w:space="0" w:color="000000"/>
          <w:left w:val="none" w:sz="4" w:space="0" w:color="000000"/>
          <w:bottom w:val="none" w:sz="4" w:space="0" w:color="000000"/>
          <w:right w:val="single" w:sz="4" w:space="0" w:color="FFFFFF" w:themeColor="text1" w:themeTint="00"/>
        </w:tcBorders>
        <w:shd w:val="clear" w:color="FFFFFF" w:fill="auto"/>
      </w:tcPr>
    </w:tblStylePr>
    <w:tblStylePr w:type="lastCol">
      <w:rPr>
        <w:rFonts w:ascii="Arial" w:hAnsi="Arial"/>
        <w:i/>
        <w:color w:val="FFFFFF" w:themeColor="text1" w:themeTint="00" w:themeShade="00"/>
        <w:sz w:val="22"/>
      </w:rPr>
      <w:tblPr/>
      <w:tcPr>
        <w:tcBorders>
          <w:top w:val="none" w:sz="4" w:space="0" w:color="000000"/>
          <w:left w:val="single" w:sz="4" w:space="0" w:color="FFFFFF" w:themeColor="text1" w:themeTint="0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FFFFFF" w:themeColor="text1" w:themeTint="00" w:themeShade="00"/>
        <w:sz w:val="22"/>
      </w:rPr>
      <w:tblPr/>
      <w:tcPr>
        <w:shd w:val="clear" w:color="FFFFFF" w:themeColor="text1" w:themeTint="00" w:fill="FFFFFF" w:themeFill="text1" w:themeFillTint="00"/>
      </w:tcPr>
    </w:tblStylePr>
    <w:tblStylePr w:type="band2Horz">
      <w:rPr>
        <w:rFonts w:ascii="Arial" w:hAnsi="Arial"/>
        <w:color w:val="FFFFFF" w:themeColor="text1" w:themeTint="00" w:themeShade="00"/>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000000" w:themeColor="accent1" w:themeShade="00"/>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000000" w:themeColor="accent1" w:themeShade="00"/>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1" w:themeShade="00"/>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000000" w:themeColor="accent1" w:themeShade="00"/>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themeColor="accent1" w:themeTint="00" w:fill="FFFFFF" w:themeFill="accent1" w:themeFillTint="00"/>
      </w:tcPr>
    </w:tblStylePr>
    <w:tblStylePr w:type="band1Horz">
      <w:rPr>
        <w:rFonts w:ascii="Arial" w:hAnsi="Arial"/>
        <w:color w:val="000000" w:themeColor="accent1" w:themeShade="00"/>
        <w:sz w:val="22"/>
      </w:rPr>
      <w:tblPr/>
      <w:tcPr>
        <w:shd w:val="clear" w:color="FFFFFF" w:themeColor="accent1" w:themeTint="00" w:fill="FFFFFF" w:themeFill="accent1" w:themeFillTint="00"/>
      </w:tcPr>
    </w:tblStylePr>
    <w:tblStylePr w:type="band2Horz">
      <w:rPr>
        <w:rFonts w:ascii="Arial" w:hAnsi="Arial"/>
        <w:color w:val="000000" w:themeColor="accent1" w:themeShade="00"/>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FFFFFF" w:themeColor="accent2" w:themeTint="00"/>
      </w:tblBorders>
    </w:tblPr>
    <w:tblStylePr w:type="firstRow">
      <w:rPr>
        <w:rFonts w:ascii="Arial" w:hAnsi="Arial"/>
        <w:i/>
        <w:color w:val="FFFFFF" w:themeColor="accent2" w:themeTint="00" w:themeShade="00"/>
        <w:sz w:val="22"/>
      </w:rPr>
      <w:tblPr/>
      <w:tcPr>
        <w:tcBorders>
          <w:top w:val="none" w:sz="4" w:space="0" w:color="000000"/>
          <w:left w:val="none" w:sz="4" w:space="0" w:color="000000"/>
          <w:bottom w:val="single" w:sz="4" w:space="0" w:color="FFFFFF" w:themeColor="accent2" w:themeTint="00"/>
          <w:right w:val="none" w:sz="4" w:space="0" w:color="000000"/>
        </w:tcBorders>
        <w:shd w:val="clear" w:color="FFFFFF" w:themeColor="light1" w:fill="FFFFFF" w:themeFill="light1"/>
      </w:tcPr>
    </w:tblStylePr>
    <w:tblStylePr w:type="lastRow">
      <w:rPr>
        <w:rFonts w:ascii="Arial" w:hAnsi="Arial"/>
        <w:i/>
        <w:color w:val="FFFFFF" w:themeColor="accent2" w:themeTint="00" w:themeShade="00"/>
        <w:sz w:val="22"/>
      </w:rPr>
      <w:tblPr/>
      <w:tcPr>
        <w:tcBorders>
          <w:top w:val="single" w:sz="4" w:space="0" w:color="FFFFFF" w:themeColor="accent2"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2" w:themeTint="00" w:themeShade="00"/>
        <w:sz w:val="22"/>
      </w:rPr>
      <w:tblPr/>
      <w:tcPr>
        <w:tcBorders>
          <w:top w:val="none" w:sz="4" w:space="0" w:color="000000"/>
          <w:left w:val="none" w:sz="4" w:space="0" w:color="000000"/>
          <w:bottom w:val="none" w:sz="4" w:space="0" w:color="000000"/>
          <w:right w:val="single" w:sz="4" w:space="0" w:color="FFFFFF" w:themeColor="accent2" w:themeTint="00"/>
        </w:tcBorders>
        <w:shd w:val="clear" w:color="FFFFFF" w:fill="auto"/>
      </w:tcPr>
    </w:tblStylePr>
    <w:tblStylePr w:type="lastCol">
      <w:rPr>
        <w:rFonts w:ascii="Arial" w:hAnsi="Arial"/>
        <w:i/>
        <w:color w:val="FFFFFF" w:themeColor="accent2" w:themeTint="00" w:themeShade="00"/>
        <w:sz w:val="22"/>
      </w:rPr>
      <w:tblPr/>
      <w:tcPr>
        <w:tcBorders>
          <w:top w:val="none" w:sz="4" w:space="0" w:color="000000"/>
          <w:left w:val="single" w:sz="4" w:space="0" w:color="FFFFFF" w:themeColor="accent2" w:themeTint="00"/>
          <w:bottom w:val="none" w:sz="4" w:space="0" w:color="000000"/>
          <w:right w:val="none" w:sz="4" w:space="0" w:color="000000"/>
        </w:tcBorders>
        <w:shd w:val="clear" w:color="FFFFFF" w:fill="auto"/>
      </w:tcPr>
    </w:tblStylePr>
    <w:tblStylePr w:type="band1Vert">
      <w:tblPr/>
      <w:tcPr>
        <w:shd w:val="clear" w:color="FFFFFF" w:themeColor="accent2" w:themeTint="00" w:fill="FFFFFF" w:themeFill="accent2" w:themeFillTint="00"/>
      </w:tcPr>
    </w:tblStylePr>
    <w:tblStylePr w:type="band1Horz">
      <w:rPr>
        <w:rFonts w:ascii="Arial" w:hAnsi="Arial"/>
        <w:color w:val="FFFFFF" w:themeColor="accent2" w:themeTint="00" w:themeShade="00"/>
        <w:sz w:val="22"/>
      </w:rPr>
      <w:tblPr/>
      <w:tcPr>
        <w:shd w:val="clear" w:color="FFFFFF" w:themeColor="accent2" w:themeTint="00" w:fill="FFFFFF" w:themeFill="accent2" w:themeFillTint="00"/>
      </w:tcPr>
    </w:tblStylePr>
    <w:tblStylePr w:type="band2Horz">
      <w:rPr>
        <w:rFonts w:ascii="Arial" w:hAnsi="Arial"/>
        <w:color w:val="FFFFFF" w:themeColor="accent2" w:themeTint="00" w:themeShade="00"/>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FFFFFF" w:themeColor="accent3" w:themeTint="00"/>
      </w:tblBorders>
    </w:tblPr>
    <w:tblStylePr w:type="firstRow">
      <w:rPr>
        <w:rFonts w:ascii="Arial" w:hAnsi="Arial"/>
        <w:i/>
        <w:color w:val="FFFFFF" w:themeColor="accent3" w:themeTint="00" w:themeShade="00"/>
        <w:sz w:val="22"/>
      </w:rPr>
      <w:tblPr/>
      <w:tcPr>
        <w:tcBorders>
          <w:top w:val="none" w:sz="4" w:space="0" w:color="000000"/>
          <w:left w:val="none" w:sz="4" w:space="0" w:color="000000"/>
          <w:bottom w:val="single" w:sz="4" w:space="0" w:color="FFFFFF" w:themeColor="accent3" w:themeTint="00"/>
          <w:right w:val="none" w:sz="4" w:space="0" w:color="000000"/>
        </w:tcBorders>
        <w:shd w:val="clear" w:color="FFFFFF" w:themeColor="light1" w:fill="FFFFFF" w:themeFill="light1"/>
      </w:tcPr>
    </w:tblStylePr>
    <w:tblStylePr w:type="lastRow">
      <w:rPr>
        <w:rFonts w:ascii="Arial" w:hAnsi="Arial"/>
        <w:i/>
        <w:color w:val="FFFFFF" w:themeColor="accent3" w:themeTint="00" w:themeShade="00"/>
        <w:sz w:val="22"/>
      </w:rPr>
      <w:tblPr/>
      <w:tcPr>
        <w:tcBorders>
          <w:top w:val="single" w:sz="4" w:space="0" w:color="FFFFFF" w:themeColor="accent3"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3" w:themeTint="00" w:themeShade="00"/>
        <w:sz w:val="22"/>
      </w:rPr>
      <w:tblPr/>
      <w:tcPr>
        <w:tcBorders>
          <w:top w:val="none" w:sz="4" w:space="0" w:color="000000"/>
          <w:left w:val="none" w:sz="4" w:space="0" w:color="000000"/>
          <w:bottom w:val="none" w:sz="4" w:space="0" w:color="000000"/>
          <w:right w:val="single" w:sz="4" w:space="0" w:color="FFFFFF" w:themeColor="accent3" w:themeTint="00"/>
        </w:tcBorders>
        <w:shd w:val="clear" w:color="FFFFFF" w:fill="auto"/>
      </w:tcPr>
    </w:tblStylePr>
    <w:tblStylePr w:type="lastCol">
      <w:rPr>
        <w:rFonts w:ascii="Arial" w:hAnsi="Arial"/>
        <w:i/>
        <w:color w:val="FFFFFF" w:themeColor="accent3" w:themeTint="00" w:themeShade="00"/>
        <w:sz w:val="22"/>
      </w:rPr>
      <w:tblPr/>
      <w:tcPr>
        <w:tcBorders>
          <w:top w:val="none" w:sz="4" w:space="0" w:color="000000"/>
          <w:left w:val="single" w:sz="4" w:space="0" w:color="FFFFFF" w:themeColor="accent3" w:themeTint="00"/>
          <w:bottom w:val="none" w:sz="4" w:space="0" w:color="000000"/>
          <w:right w:val="none" w:sz="4" w:space="0" w:color="000000"/>
        </w:tcBorders>
        <w:shd w:val="clear" w:color="FFFFFF" w:fill="auto"/>
      </w:tcPr>
    </w:tblStylePr>
    <w:tblStylePr w:type="band1Vert">
      <w:tblPr/>
      <w:tcPr>
        <w:shd w:val="clear" w:color="FFFFFF" w:themeColor="accent3" w:themeTint="00" w:fill="FFFFFF" w:themeFill="accent3" w:themeFillTint="00"/>
      </w:tcPr>
    </w:tblStylePr>
    <w:tblStylePr w:type="band1Horz">
      <w:rPr>
        <w:rFonts w:ascii="Arial" w:hAnsi="Arial"/>
        <w:color w:val="FFFFFF" w:themeColor="accent3" w:themeTint="00" w:themeShade="00"/>
        <w:sz w:val="22"/>
      </w:rPr>
      <w:tblPr/>
      <w:tcPr>
        <w:shd w:val="clear" w:color="FFFFFF" w:themeColor="accent3" w:themeTint="00" w:fill="FFFFFF" w:themeFill="accent3" w:themeFillTint="00"/>
      </w:tcPr>
    </w:tblStylePr>
    <w:tblStylePr w:type="band2Horz">
      <w:rPr>
        <w:rFonts w:ascii="Arial" w:hAnsi="Arial"/>
        <w:color w:val="FFFFFF" w:themeColor="accent3" w:themeTint="00" w:themeShade="00"/>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FFFFFF" w:themeColor="accent4" w:themeTint="00"/>
      </w:tblBorders>
    </w:tblPr>
    <w:tblStylePr w:type="firstRow">
      <w:rPr>
        <w:rFonts w:ascii="Arial" w:hAnsi="Arial"/>
        <w:i/>
        <w:color w:val="FFFFFF" w:themeColor="accent4" w:themeTint="00" w:themeShade="00"/>
        <w:sz w:val="22"/>
      </w:rPr>
      <w:tblPr/>
      <w:tcPr>
        <w:tcBorders>
          <w:top w:val="none" w:sz="4" w:space="0" w:color="000000"/>
          <w:left w:val="none" w:sz="4" w:space="0" w:color="000000"/>
          <w:bottom w:val="single" w:sz="4" w:space="0" w:color="FFFFFF" w:themeColor="accent4" w:themeTint="00"/>
          <w:right w:val="none" w:sz="4" w:space="0" w:color="000000"/>
        </w:tcBorders>
        <w:shd w:val="clear" w:color="FFFFFF" w:themeColor="light1" w:fill="FFFFFF" w:themeFill="light1"/>
      </w:tcPr>
    </w:tblStylePr>
    <w:tblStylePr w:type="lastRow">
      <w:rPr>
        <w:rFonts w:ascii="Arial" w:hAnsi="Arial"/>
        <w:i/>
        <w:color w:val="FFFFFF" w:themeColor="accent4" w:themeTint="00" w:themeShade="00"/>
        <w:sz w:val="22"/>
      </w:rPr>
      <w:tblPr/>
      <w:tcPr>
        <w:tcBorders>
          <w:top w:val="single" w:sz="4" w:space="0" w:color="FFFFFF" w:themeColor="accent4"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4" w:themeTint="00" w:themeShade="00"/>
        <w:sz w:val="22"/>
      </w:rPr>
      <w:tblPr/>
      <w:tcPr>
        <w:tcBorders>
          <w:top w:val="none" w:sz="4" w:space="0" w:color="000000"/>
          <w:left w:val="none" w:sz="4" w:space="0" w:color="000000"/>
          <w:bottom w:val="none" w:sz="4" w:space="0" w:color="000000"/>
          <w:right w:val="single" w:sz="4" w:space="0" w:color="FFFFFF" w:themeColor="accent4" w:themeTint="00"/>
        </w:tcBorders>
        <w:shd w:val="clear" w:color="FFFFFF" w:fill="auto"/>
      </w:tcPr>
    </w:tblStylePr>
    <w:tblStylePr w:type="lastCol">
      <w:rPr>
        <w:rFonts w:ascii="Arial" w:hAnsi="Arial"/>
        <w:i/>
        <w:color w:val="FFFFFF" w:themeColor="accent4" w:themeTint="00" w:themeShade="00"/>
        <w:sz w:val="22"/>
      </w:rPr>
      <w:tblPr/>
      <w:tcPr>
        <w:tcBorders>
          <w:top w:val="none" w:sz="4" w:space="0" w:color="000000"/>
          <w:left w:val="single" w:sz="4" w:space="0" w:color="FFFFFF" w:themeColor="accent4" w:themeTint="00"/>
          <w:bottom w:val="none" w:sz="4" w:space="0" w:color="000000"/>
          <w:right w:val="none" w:sz="4" w:space="0" w:color="000000"/>
        </w:tcBorders>
        <w:shd w:val="clear" w:color="FFFFFF" w:fill="auto"/>
      </w:tcPr>
    </w:tblStylePr>
    <w:tblStylePr w:type="band1Vert">
      <w:tblPr/>
      <w:tcPr>
        <w:shd w:val="clear" w:color="FFFFFF" w:themeColor="accent4" w:themeTint="00" w:fill="FFFFFF" w:themeFill="accent4" w:themeFillTint="00"/>
      </w:tcPr>
    </w:tblStylePr>
    <w:tblStylePr w:type="band1Horz">
      <w:rPr>
        <w:rFonts w:ascii="Arial" w:hAnsi="Arial"/>
        <w:color w:val="FFFFFF" w:themeColor="accent4" w:themeTint="00" w:themeShade="00"/>
        <w:sz w:val="22"/>
      </w:rPr>
      <w:tblPr/>
      <w:tcPr>
        <w:shd w:val="clear" w:color="FFFFFF" w:themeColor="accent4" w:themeTint="00" w:fill="FFFFFF" w:themeFill="accent4" w:themeFillTint="00"/>
      </w:tcPr>
    </w:tblStylePr>
    <w:tblStylePr w:type="band2Horz">
      <w:rPr>
        <w:rFonts w:ascii="Arial" w:hAnsi="Arial"/>
        <w:color w:val="FFFFFF" w:themeColor="accent4" w:themeTint="00" w:themeShade="00"/>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FFFFFF" w:themeColor="accent5" w:themeTint="00"/>
      </w:tblBorders>
    </w:tblPr>
    <w:tblStylePr w:type="firstRow">
      <w:rPr>
        <w:rFonts w:ascii="Arial" w:hAnsi="Arial"/>
        <w:i/>
        <w:color w:val="FFFFFF" w:themeColor="accent5" w:themeTint="00" w:themeShade="00"/>
        <w:sz w:val="22"/>
      </w:rPr>
      <w:tblPr/>
      <w:tcPr>
        <w:tcBorders>
          <w:top w:val="none" w:sz="4" w:space="0" w:color="000000"/>
          <w:left w:val="none" w:sz="4" w:space="0" w:color="000000"/>
          <w:bottom w:val="single" w:sz="4" w:space="0" w:color="FFFFFF" w:themeColor="accent5" w:themeTint="00"/>
          <w:right w:val="none" w:sz="4" w:space="0" w:color="000000"/>
        </w:tcBorders>
        <w:shd w:val="clear" w:color="FFFFFF" w:themeColor="light1" w:fill="FFFFFF" w:themeFill="light1"/>
      </w:tcPr>
    </w:tblStylePr>
    <w:tblStylePr w:type="lastRow">
      <w:rPr>
        <w:rFonts w:ascii="Arial" w:hAnsi="Arial"/>
        <w:i/>
        <w:color w:val="FFFFFF" w:themeColor="accent5" w:themeTint="00" w:themeShade="00"/>
        <w:sz w:val="22"/>
      </w:rPr>
      <w:tblPr/>
      <w:tcPr>
        <w:tcBorders>
          <w:top w:val="single" w:sz="4" w:space="0" w:color="FFFFFF" w:themeColor="accent5"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5" w:themeTint="00" w:themeShade="00"/>
        <w:sz w:val="22"/>
      </w:rPr>
      <w:tblPr/>
      <w:tcPr>
        <w:tcBorders>
          <w:top w:val="none" w:sz="4" w:space="0" w:color="000000"/>
          <w:left w:val="none" w:sz="4" w:space="0" w:color="000000"/>
          <w:bottom w:val="none" w:sz="4" w:space="0" w:color="000000"/>
          <w:right w:val="single" w:sz="4" w:space="0" w:color="FFFFFF" w:themeColor="accent5" w:themeTint="00"/>
        </w:tcBorders>
        <w:shd w:val="clear" w:color="FFFFFF" w:fill="auto"/>
      </w:tcPr>
    </w:tblStylePr>
    <w:tblStylePr w:type="lastCol">
      <w:rPr>
        <w:rFonts w:ascii="Arial" w:hAnsi="Arial"/>
        <w:i/>
        <w:color w:val="FFFFFF" w:themeColor="accent5" w:themeTint="00" w:themeShade="00"/>
        <w:sz w:val="22"/>
      </w:rPr>
      <w:tblPr/>
      <w:tcPr>
        <w:tcBorders>
          <w:top w:val="none" w:sz="4" w:space="0" w:color="000000"/>
          <w:left w:val="single" w:sz="4" w:space="0" w:color="FFFFFF" w:themeColor="accent5" w:themeTint="00"/>
          <w:bottom w:val="none" w:sz="4" w:space="0" w:color="000000"/>
          <w:right w:val="none" w:sz="4" w:space="0" w:color="000000"/>
        </w:tcBorders>
        <w:shd w:val="clear" w:color="FFFFFF" w:fill="auto"/>
      </w:tcPr>
    </w:tblStylePr>
    <w:tblStylePr w:type="band1Vert">
      <w:tblPr/>
      <w:tcPr>
        <w:shd w:val="clear" w:color="FFFFFF" w:themeColor="accent5" w:themeTint="00" w:fill="FFFFFF" w:themeFill="accent5" w:themeFillTint="00"/>
      </w:tcPr>
    </w:tblStylePr>
    <w:tblStylePr w:type="band1Horz">
      <w:rPr>
        <w:rFonts w:ascii="Arial" w:hAnsi="Arial"/>
        <w:color w:val="FFFFFF" w:themeColor="accent5" w:themeTint="00" w:themeShade="00"/>
        <w:sz w:val="22"/>
      </w:rPr>
      <w:tblPr/>
      <w:tcPr>
        <w:shd w:val="clear" w:color="FFFFFF" w:themeColor="accent5" w:themeTint="00" w:fill="FFFFFF" w:themeFill="accent5" w:themeFillTint="00"/>
      </w:tcPr>
    </w:tblStylePr>
    <w:tblStylePr w:type="band2Horz">
      <w:rPr>
        <w:rFonts w:ascii="Arial" w:hAnsi="Arial"/>
        <w:color w:val="FFFFFF" w:themeColor="accent5" w:themeTint="00" w:themeShade="00"/>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FFFFF" w:themeColor="accent6" w:themeTint="00"/>
      </w:tblBorders>
    </w:tblPr>
    <w:tblStylePr w:type="firstRow">
      <w:rPr>
        <w:rFonts w:ascii="Arial" w:hAnsi="Arial"/>
        <w:i/>
        <w:color w:val="FFFFFF" w:themeColor="accent6" w:themeTint="00" w:themeShade="00"/>
        <w:sz w:val="22"/>
      </w:rPr>
      <w:tblPr/>
      <w:tcPr>
        <w:tcBorders>
          <w:top w:val="none" w:sz="4" w:space="0" w:color="000000"/>
          <w:left w:val="none" w:sz="4" w:space="0" w:color="000000"/>
          <w:bottom w:val="single" w:sz="4" w:space="0" w:color="FFFFFF" w:themeColor="accent6" w:themeTint="00"/>
          <w:right w:val="none" w:sz="4" w:space="0" w:color="000000"/>
        </w:tcBorders>
        <w:shd w:val="clear" w:color="FFFFFF" w:themeColor="light1" w:fill="FFFFFF" w:themeFill="light1"/>
      </w:tcPr>
    </w:tblStylePr>
    <w:tblStylePr w:type="lastRow">
      <w:rPr>
        <w:rFonts w:ascii="Arial" w:hAnsi="Arial"/>
        <w:i/>
        <w:color w:val="FFFFFF" w:themeColor="accent6" w:themeTint="00" w:themeShade="00"/>
        <w:sz w:val="22"/>
      </w:rPr>
      <w:tblPr/>
      <w:tcPr>
        <w:tcBorders>
          <w:top w:val="single" w:sz="4" w:space="0" w:color="FFFFFF" w:themeColor="accent6" w:themeTint="0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FFFF" w:themeColor="accent6" w:themeTint="00" w:themeShade="00"/>
        <w:sz w:val="22"/>
      </w:rPr>
      <w:tblPr/>
      <w:tcPr>
        <w:tcBorders>
          <w:top w:val="none" w:sz="4" w:space="0" w:color="000000"/>
          <w:left w:val="none" w:sz="4" w:space="0" w:color="000000"/>
          <w:bottom w:val="none" w:sz="4" w:space="0" w:color="000000"/>
          <w:right w:val="single" w:sz="4" w:space="0" w:color="FFFFFF" w:themeColor="accent6" w:themeTint="00"/>
        </w:tcBorders>
        <w:shd w:val="clear" w:color="FFFFFF" w:fill="auto"/>
      </w:tcPr>
    </w:tblStylePr>
    <w:tblStylePr w:type="lastCol">
      <w:rPr>
        <w:rFonts w:ascii="Arial" w:hAnsi="Arial"/>
        <w:i/>
        <w:color w:val="FFFFFF" w:themeColor="accent6" w:themeTint="00" w:themeShade="00"/>
        <w:sz w:val="22"/>
      </w:rPr>
      <w:tblPr/>
      <w:tcPr>
        <w:tcBorders>
          <w:top w:val="none" w:sz="4" w:space="0" w:color="000000"/>
          <w:left w:val="single" w:sz="4" w:space="0" w:color="FFFFFF" w:themeColor="accent6" w:themeTint="00"/>
          <w:bottom w:val="none" w:sz="4" w:space="0" w:color="000000"/>
          <w:right w:val="none" w:sz="4" w:space="0" w:color="000000"/>
        </w:tcBorders>
        <w:shd w:val="clear" w:color="FFFFFF" w:fill="auto"/>
      </w:tcPr>
    </w:tblStylePr>
    <w:tblStylePr w:type="band1Vert">
      <w:tblPr/>
      <w:tcPr>
        <w:shd w:val="clear" w:color="FFFFFF" w:themeColor="accent6" w:themeTint="00" w:fill="FFFFFF" w:themeFill="accent6" w:themeFillTint="00"/>
      </w:tcPr>
    </w:tblStylePr>
    <w:tblStylePr w:type="band1Horz">
      <w:rPr>
        <w:rFonts w:ascii="Arial" w:hAnsi="Arial"/>
        <w:color w:val="FFFFFF" w:themeColor="accent6" w:themeTint="00" w:themeShade="00"/>
        <w:sz w:val="22"/>
      </w:rPr>
      <w:tblPr/>
      <w:tcPr>
        <w:shd w:val="clear" w:color="FFFFFF" w:themeColor="accent6" w:themeTint="00" w:fill="FFFFFF" w:themeFill="accent6" w:themeFillTint="00"/>
      </w:tcPr>
    </w:tblStylePr>
    <w:tblStylePr w:type="band2Horz">
      <w:rPr>
        <w:rFonts w:ascii="Arial" w:hAnsi="Arial"/>
        <w:color w:val="FFFFFF" w:themeColor="accent6" w:themeTint="00" w:themeShade="00"/>
        <w:sz w:val="22"/>
      </w:rPr>
    </w:tblStylePr>
  </w:style>
  <w:style w:type="table" w:customStyle="1" w:styleId="Lined-Accent">
    <w:name w:val="Lined - Accent"/>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text1" w:themeTint="00" w:fill="FFFFFF" w:themeFill="text1" w:themeFillTint="00"/>
      </w:tcPr>
    </w:tblStylePr>
    <w:tblStylePr w:type="lastRow">
      <w:rPr>
        <w:rFonts w:ascii="Arial" w:hAnsi="Arial"/>
        <w:color w:val="F2F2F2"/>
        <w:sz w:val="22"/>
      </w:rPr>
      <w:tblPr/>
      <w:tcPr>
        <w:shd w:val="clear" w:color="FFFFFF" w:themeColor="text1" w:themeTint="00" w:fill="FFFFFF" w:themeFill="text1" w:themeFillTint="00"/>
      </w:tcPr>
    </w:tblStylePr>
    <w:tblStylePr w:type="firstCol">
      <w:rPr>
        <w:rFonts w:ascii="Arial" w:hAnsi="Arial"/>
        <w:color w:val="F2F2F2"/>
        <w:sz w:val="22"/>
      </w:rPr>
      <w:tblPr/>
      <w:tcPr>
        <w:shd w:val="clear" w:color="FFFFFF" w:themeColor="text1" w:themeTint="00" w:fill="FFFFFF" w:themeFill="text1" w:themeFillTint="00"/>
      </w:tcPr>
    </w:tblStylePr>
    <w:tblStylePr w:type="lastCol">
      <w:rPr>
        <w:rFonts w:ascii="Arial" w:hAnsi="Arial"/>
        <w:color w:val="F2F2F2"/>
        <w:sz w:val="22"/>
      </w:rPr>
      <w:tblPr/>
      <w:tcPr>
        <w:shd w:val="clear" w:color="FFFFFF" w:themeColor="text1" w:themeTint="00" w:fill="FFFFFF" w:themeFill="tex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1" w:themeTint="00" w:fill="FFFFFF" w:themeFill="accent1" w:themeFillTint="00"/>
      </w:tcPr>
    </w:tblStylePr>
    <w:tblStylePr w:type="lastRow">
      <w:rPr>
        <w:rFonts w:ascii="Arial" w:hAnsi="Arial"/>
        <w:color w:val="F2F2F2"/>
        <w:sz w:val="22"/>
      </w:rPr>
      <w:tblPr/>
      <w:tcPr>
        <w:shd w:val="clear" w:color="FFFFFF" w:themeColor="accent1" w:themeTint="00" w:fill="FFFFFF" w:themeFill="accent1" w:themeFillTint="00"/>
      </w:tcPr>
    </w:tblStylePr>
    <w:tblStylePr w:type="firstCol">
      <w:rPr>
        <w:rFonts w:ascii="Arial" w:hAnsi="Arial"/>
        <w:color w:val="F2F2F2"/>
        <w:sz w:val="22"/>
      </w:rPr>
      <w:tblPr/>
      <w:tcPr>
        <w:shd w:val="clear" w:color="FFFFFF" w:themeColor="accent1" w:themeTint="00" w:fill="FFFFFF" w:themeFill="accent1" w:themeFillTint="00"/>
      </w:tcPr>
    </w:tblStylePr>
    <w:tblStylePr w:type="lastCol">
      <w:rPr>
        <w:rFonts w:ascii="Arial" w:hAnsi="Arial"/>
        <w:color w:val="F2F2F2"/>
        <w:sz w:val="22"/>
      </w:rPr>
      <w:tblPr/>
      <w:tcPr>
        <w:shd w:val="clear" w:color="FFFFFF" w:themeColor="accent1" w:themeTint="00" w:fill="FFFFFF" w:themeFill="accen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1" w:themeTint="00" w:fill="FFFFFF" w:themeFill="accent1" w:themeFillTint="00"/>
      </w:tcPr>
    </w:tblStylePr>
  </w:style>
  <w:style w:type="table" w:customStyle="1" w:styleId="Lined-Accent2">
    <w:name w:val="Lined - Accent 2"/>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2" w:themeTint="00" w:fill="FFFFFF" w:themeFill="accent2" w:themeFillTint="00"/>
      </w:tcPr>
    </w:tblStylePr>
    <w:tblStylePr w:type="lastRow">
      <w:rPr>
        <w:rFonts w:ascii="Arial" w:hAnsi="Arial"/>
        <w:color w:val="F2F2F2"/>
        <w:sz w:val="22"/>
      </w:rPr>
      <w:tblPr/>
      <w:tcPr>
        <w:shd w:val="clear" w:color="FFFFFF" w:themeColor="accent2" w:themeTint="00" w:fill="FFFFFF" w:themeFill="accent2" w:themeFillTint="00"/>
      </w:tcPr>
    </w:tblStylePr>
    <w:tblStylePr w:type="firstCol">
      <w:rPr>
        <w:rFonts w:ascii="Arial" w:hAnsi="Arial"/>
        <w:color w:val="F2F2F2"/>
        <w:sz w:val="22"/>
      </w:rPr>
      <w:tblPr/>
      <w:tcPr>
        <w:shd w:val="clear" w:color="FFFFFF" w:themeColor="accent2" w:themeTint="00" w:fill="FFFFFF" w:themeFill="accent2" w:themeFillTint="00"/>
      </w:tcPr>
    </w:tblStylePr>
    <w:tblStylePr w:type="lastCol">
      <w:rPr>
        <w:rFonts w:ascii="Arial" w:hAnsi="Arial"/>
        <w:color w:val="F2F2F2"/>
        <w:sz w:val="22"/>
      </w:rPr>
      <w:tblPr/>
      <w:tcPr>
        <w:shd w:val="clear" w:color="FFFFFF" w:themeColor="accent2" w:themeTint="00" w:fill="FFFFFF" w:themeFill="accent2"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2" w:themeTint="00" w:fill="FFFFFF" w:themeFill="accent2" w:themeFillTint="00"/>
      </w:tcPr>
    </w:tblStylePr>
  </w:style>
  <w:style w:type="table" w:customStyle="1" w:styleId="Lined-Accent3">
    <w:name w:val="Lined - Accent 3"/>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3" w:themeTint="00" w:fill="FFFFFF" w:themeFill="accent3" w:themeFillTint="00"/>
      </w:tcPr>
    </w:tblStylePr>
    <w:tblStylePr w:type="lastRow">
      <w:rPr>
        <w:rFonts w:ascii="Arial" w:hAnsi="Arial"/>
        <w:color w:val="F2F2F2"/>
        <w:sz w:val="22"/>
      </w:rPr>
      <w:tblPr/>
      <w:tcPr>
        <w:shd w:val="clear" w:color="FFFFFF" w:themeColor="accent3" w:themeTint="00" w:fill="FFFFFF" w:themeFill="accent3" w:themeFillTint="00"/>
      </w:tcPr>
    </w:tblStylePr>
    <w:tblStylePr w:type="firstCol">
      <w:rPr>
        <w:rFonts w:ascii="Arial" w:hAnsi="Arial"/>
        <w:color w:val="F2F2F2"/>
        <w:sz w:val="22"/>
      </w:rPr>
      <w:tblPr/>
      <w:tcPr>
        <w:shd w:val="clear" w:color="FFFFFF" w:themeColor="accent3" w:themeTint="00" w:fill="FFFFFF" w:themeFill="accent3" w:themeFillTint="00"/>
      </w:tcPr>
    </w:tblStylePr>
    <w:tblStylePr w:type="lastCol">
      <w:rPr>
        <w:rFonts w:ascii="Arial" w:hAnsi="Arial"/>
        <w:color w:val="F2F2F2"/>
        <w:sz w:val="22"/>
      </w:rPr>
      <w:tblPr/>
      <w:tcPr>
        <w:shd w:val="clear" w:color="FFFFFF" w:themeColor="accent3" w:themeTint="00" w:fill="FFFFFF" w:themeFill="accent3"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3" w:themeTint="00" w:fill="FFFFFF" w:themeFill="accent3" w:themeFillTint="00"/>
      </w:tcPr>
    </w:tblStylePr>
  </w:style>
  <w:style w:type="table" w:customStyle="1" w:styleId="Lined-Accent4">
    <w:name w:val="Lined - Accent 4"/>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themeColor="accent4" w:themeTint="00" w:fill="FFFFFF" w:themeFill="accent4" w:themeFillTint="00"/>
      </w:tcPr>
    </w:tblStylePr>
    <w:tblStylePr w:type="lastRow">
      <w:rPr>
        <w:rFonts w:ascii="Arial" w:hAnsi="Arial"/>
        <w:color w:val="F2F2F2"/>
        <w:sz w:val="22"/>
      </w:rPr>
      <w:tblPr/>
      <w:tcPr>
        <w:shd w:val="clear" w:color="FFFFFF" w:themeColor="accent4" w:themeTint="00" w:fill="FFFFFF" w:themeFill="accent4" w:themeFillTint="00"/>
      </w:tcPr>
    </w:tblStylePr>
    <w:tblStylePr w:type="firstCol">
      <w:rPr>
        <w:rFonts w:ascii="Arial" w:hAnsi="Arial"/>
        <w:color w:val="F2F2F2"/>
        <w:sz w:val="22"/>
      </w:rPr>
      <w:tblPr/>
      <w:tcPr>
        <w:shd w:val="clear" w:color="FFFFFF" w:themeColor="accent4" w:themeTint="00" w:fill="FFFFFF" w:themeFill="accent4" w:themeFillTint="00"/>
      </w:tcPr>
    </w:tblStylePr>
    <w:tblStylePr w:type="lastCol">
      <w:rPr>
        <w:rFonts w:ascii="Arial" w:hAnsi="Arial"/>
        <w:color w:val="F2F2F2"/>
        <w:sz w:val="22"/>
      </w:rPr>
      <w:tblPr/>
      <w:tcPr>
        <w:shd w:val="clear" w:color="FFFFFF" w:themeColor="accent4" w:themeTint="00" w:fill="FFFFFF" w:themeFill="accent4"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4" w:themeTint="00" w:fill="FFFFFF" w:themeFill="accent4" w:themeFillTint="00"/>
      </w:tcPr>
    </w:tblStylePr>
  </w:style>
  <w:style w:type="table" w:customStyle="1" w:styleId="Lined-Accent5">
    <w:name w:val="Lined - Accent 5"/>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5" w:themeTint="00" w:fill="FFFFFF" w:themeFill="accent5" w:themeFillTint="00"/>
      </w:tcPr>
    </w:tblStylePr>
  </w:style>
  <w:style w:type="table" w:customStyle="1" w:styleId="Lined-Accent6">
    <w:name w:val="Lined - Accent 6"/>
    <w:basedOn w:val="TableNormal"/>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00" w:fill="FFFFFF" w:themeFill="accent6" w:themeFillTint="00"/>
      </w:tcPr>
    </w:tblStylePr>
  </w:style>
  <w:style w:type="table" w:customStyle="1" w:styleId="BorderedLined-Accent">
    <w:name w:val="Bordered &amp; Lined - Accent"/>
    <w:basedOn w:val="TableNormal"/>
    <w:uiPriority w:val="99"/>
    <w:pPr>
      <w:spacing w:after="0" w:line="240" w:lineRule="auto"/>
    </w:pPr>
    <w:rPr>
      <w:color w:val="404040"/>
      <w:sz w:val="20"/>
      <w:szCs w:val="20"/>
      <w:lang w:eastAsia="uk-UA"/>
    </w:r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color w:val="F2F2F2"/>
        <w:sz w:val="22"/>
      </w:rPr>
      <w:tblPr/>
      <w:tcPr>
        <w:shd w:val="clear" w:color="FFFFFF" w:themeColor="text1" w:themeTint="00" w:fill="FFFFFF" w:themeFill="text1" w:themeFillTint="00"/>
      </w:tcPr>
    </w:tblStylePr>
    <w:tblStylePr w:type="lastRow">
      <w:rPr>
        <w:rFonts w:ascii="Arial" w:hAnsi="Arial"/>
        <w:color w:val="F2F2F2"/>
        <w:sz w:val="22"/>
      </w:rPr>
      <w:tblPr/>
      <w:tcPr>
        <w:shd w:val="clear" w:color="FFFFFF" w:themeColor="text1" w:themeTint="00" w:fill="FFFFFF" w:themeFill="text1" w:themeFillTint="00"/>
      </w:tcPr>
    </w:tblStylePr>
    <w:tblStylePr w:type="firstCol">
      <w:rPr>
        <w:rFonts w:ascii="Arial" w:hAnsi="Arial"/>
        <w:color w:val="F2F2F2"/>
        <w:sz w:val="22"/>
      </w:rPr>
      <w:tblPr/>
      <w:tcPr>
        <w:shd w:val="clear" w:color="FFFFFF" w:themeColor="text1" w:themeTint="00" w:fill="FFFFFF" w:themeFill="text1" w:themeFillTint="00"/>
      </w:tcPr>
    </w:tblStylePr>
    <w:tblStylePr w:type="lastCol">
      <w:rPr>
        <w:rFonts w:ascii="Arial" w:hAnsi="Arial"/>
        <w:color w:val="F2F2F2"/>
        <w:sz w:val="22"/>
      </w:rPr>
      <w:tblPr/>
      <w:tcPr>
        <w:shd w:val="clear" w:color="FFFFFF" w:themeColor="text1" w:themeTint="00" w:fill="FFFFFF" w:themeFill="tex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1" w:themeShade="00"/>
        <w:left w:val="single" w:sz="4" w:space="0" w:color="000000" w:themeColor="accent1" w:themeShade="00"/>
        <w:bottom w:val="single" w:sz="4" w:space="0" w:color="000000" w:themeColor="accent1" w:themeShade="00"/>
        <w:right w:val="single" w:sz="4" w:space="0" w:color="000000" w:themeColor="accent1" w:themeShade="00"/>
        <w:insideH w:val="single" w:sz="4" w:space="0" w:color="000000" w:themeColor="accent1" w:themeShade="00"/>
        <w:insideV w:val="single" w:sz="4" w:space="0" w:color="000000" w:themeColor="accent1" w:themeShade="00"/>
      </w:tblBorders>
    </w:tblPr>
    <w:tblStylePr w:type="firstRow">
      <w:rPr>
        <w:rFonts w:ascii="Arial" w:hAnsi="Arial"/>
        <w:color w:val="F2F2F2"/>
        <w:sz w:val="22"/>
      </w:rPr>
      <w:tblPr/>
      <w:tcPr>
        <w:shd w:val="clear" w:color="FFFFFF" w:themeColor="accent1" w:themeTint="00" w:fill="FFFFFF" w:themeFill="accent1" w:themeFillTint="00"/>
      </w:tcPr>
    </w:tblStylePr>
    <w:tblStylePr w:type="lastRow">
      <w:rPr>
        <w:rFonts w:ascii="Arial" w:hAnsi="Arial"/>
        <w:color w:val="F2F2F2"/>
        <w:sz w:val="22"/>
      </w:rPr>
      <w:tblPr/>
      <w:tcPr>
        <w:shd w:val="clear" w:color="FFFFFF" w:themeColor="accent1" w:themeTint="00" w:fill="FFFFFF" w:themeFill="accent1" w:themeFillTint="00"/>
      </w:tcPr>
    </w:tblStylePr>
    <w:tblStylePr w:type="firstCol">
      <w:rPr>
        <w:rFonts w:ascii="Arial" w:hAnsi="Arial"/>
        <w:color w:val="F2F2F2"/>
        <w:sz w:val="22"/>
      </w:rPr>
      <w:tblPr/>
      <w:tcPr>
        <w:shd w:val="clear" w:color="FFFFFF" w:themeColor="accent1" w:themeTint="00" w:fill="FFFFFF" w:themeFill="accent1" w:themeFillTint="00"/>
      </w:tcPr>
    </w:tblStylePr>
    <w:tblStylePr w:type="lastCol">
      <w:rPr>
        <w:rFonts w:ascii="Arial" w:hAnsi="Arial"/>
        <w:color w:val="F2F2F2"/>
        <w:sz w:val="22"/>
      </w:rPr>
      <w:tblPr/>
      <w:tcPr>
        <w:shd w:val="clear" w:color="FFFFFF" w:themeColor="accent1" w:themeTint="00" w:fill="FFFFFF" w:themeFill="accent1"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1" w:themeTint="00" w:fill="FFFFFF" w:themeFill="accen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1" w:themeTint="00" w:fill="FFFFFF" w:themeFill="accent1" w:themeFillTint="0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2" w:themeShade="00"/>
        <w:left w:val="single" w:sz="4" w:space="0" w:color="000000" w:themeColor="accent2" w:themeShade="00"/>
        <w:bottom w:val="single" w:sz="4" w:space="0" w:color="000000" w:themeColor="accent2" w:themeShade="00"/>
        <w:right w:val="single" w:sz="4" w:space="0" w:color="000000" w:themeColor="accent2" w:themeShade="00"/>
        <w:insideH w:val="single" w:sz="4" w:space="0" w:color="000000" w:themeColor="accent2" w:themeShade="00"/>
        <w:insideV w:val="single" w:sz="4" w:space="0" w:color="000000" w:themeColor="accent2" w:themeShade="00"/>
      </w:tblBorders>
    </w:tblPr>
    <w:tblStylePr w:type="firstRow">
      <w:rPr>
        <w:rFonts w:ascii="Arial" w:hAnsi="Arial"/>
        <w:color w:val="F2F2F2"/>
        <w:sz w:val="22"/>
      </w:rPr>
      <w:tblPr/>
      <w:tcPr>
        <w:shd w:val="clear" w:color="FFFFFF" w:themeColor="accent2" w:themeTint="00" w:fill="FFFFFF" w:themeFill="accent2" w:themeFillTint="00"/>
      </w:tcPr>
    </w:tblStylePr>
    <w:tblStylePr w:type="lastRow">
      <w:rPr>
        <w:rFonts w:ascii="Arial" w:hAnsi="Arial"/>
        <w:color w:val="F2F2F2"/>
        <w:sz w:val="22"/>
      </w:rPr>
      <w:tblPr/>
      <w:tcPr>
        <w:shd w:val="clear" w:color="FFFFFF" w:themeColor="accent2" w:themeTint="00" w:fill="FFFFFF" w:themeFill="accent2" w:themeFillTint="00"/>
      </w:tcPr>
    </w:tblStylePr>
    <w:tblStylePr w:type="firstCol">
      <w:rPr>
        <w:rFonts w:ascii="Arial" w:hAnsi="Arial"/>
        <w:color w:val="F2F2F2"/>
        <w:sz w:val="22"/>
      </w:rPr>
      <w:tblPr/>
      <w:tcPr>
        <w:shd w:val="clear" w:color="FFFFFF" w:themeColor="accent2" w:themeTint="00" w:fill="FFFFFF" w:themeFill="accent2" w:themeFillTint="00"/>
      </w:tcPr>
    </w:tblStylePr>
    <w:tblStylePr w:type="lastCol">
      <w:rPr>
        <w:rFonts w:ascii="Arial" w:hAnsi="Arial"/>
        <w:color w:val="F2F2F2"/>
        <w:sz w:val="22"/>
      </w:rPr>
      <w:tblPr/>
      <w:tcPr>
        <w:shd w:val="clear" w:color="FFFFFF" w:themeColor="accent2" w:themeTint="00" w:fill="FFFFFF" w:themeFill="accent2"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2" w:themeTint="00" w:fill="FFFFFF" w:themeFill="accent2"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2" w:themeTint="00" w:fill="FFFFFF" w:themeFill="accent2" w:themeFillTint="00"/>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3" w:themeShade="00"/>
        <w:left w:val="single" w:sz="4" w:space="0" w:color="000000" w:themeColor="accent3" w:themeShade="00"/>
        <w:bottom w:val="single" w:sz="4" w:space="0" w:color="000000" w:themeColor="accent3" w:themeShade="00"/>
        <w:right w:val="single" w:sz="4" w:space="0" w:color="000000" w:themeColor="accent3" w:themeShade="00"/>
        <w:insideH w:val="single" w:sz="4" w:space="0" w:color="000000" w:themeColor="accent3" w:themeShade="00"/>
        <w:insideV w:val="single" w:sz="4" w:space="0" w:color="000000" w:themeColor="accent3" w:themeShade="00"/>
      </w:tblBorders>
    </w:tblPr>
    <w:tblStylePr w:type="firstRow">
      <w:rPr>
        <w:rFonts w:ascii="Arial" w:hAnsi="Arial"/>
        <w:color w:val="F2F2F2"/>
        <w:sz w:val="22"/>
      </w:rPr>
      <w:tblPr/>
      <w:tcPr>
        <w:shd w:val="clear" w:color="FFFFFF" w:themeColor="accent3" w:themeTint="00" w:fill="FFFFFF" w:themeFill="accent3" w:themeFillTint="00"/>
      </w:tcPr>
    </w:tblStylePr>
    <w:tblStylePr w:type="lastRow">
      <w:rPr>
        <w:rFonts w:ascii="Arial" w:hAnsi="Arial"/>
        <w:color w:val="F2F2F2"/>
        <w:sz w:val="22"/>
      </w:rPr>
      <w:tblPr/>
      <w:tcPr>
        <w:shd w:val="clear" w:color="FFFFFF" w:themeColor="accent3" w:themeTint="00" w:fill="FFFFFF" w:themeFill="accent3" w:themeFillTint="00"/>
      </w:tcPr>
    </w:tblStylePr>
    <w:tblStylePr w:type="firstCol">
      <w:rPr>
        <w:rFonts w:ascii="Arial" w:hAnsi="Arial"/>
        <w:color w:val="F2F2F2"/>
        <w:sz w:val="22"/>
      </w:rPr>
      <w:tblPr/>
      <w:tcPr>
        <w:shd w:val="clear" w:color="FFFFFF" w:themeColor="accent3" w:themeTint="00" w:fill="FFFFFF" w:themeFill="accent3" w:themeFillTint="00"/>
      </w:tcPr>
    </w:tblStylePr>
    <w:tblStylePr w:type="lastCol">
      <w:rPr>
        <w:rFonts w:ascii="Arial" w:hAnsi="Arial"/>
        <w:color w:val="F2F2F2"/>
        <w:sz w:val="22"/>
      </w:rPr>
      <w:tblPr/>
      <w:tcPr>
        <w:shd w:val="clear" w:color="FFFFFF" w:themeColor="accent3" w:themeTint="00" w:fill="FFFFFF" w:themeFill="accent3"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3" w:themeTint="00" w:fill="FFFFFF" w:themeFill="accent3"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3" w:themeTint="00" w:fill="FFFFFF" w:themeFill="accent3" w:themeFillTint="00"/>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4" w:themeShade="00"/>
        <w:left w:val="single" w:sz="4" w:space="0" w:color="000000" w:themeColor="accent4" w:themeShade="00"/>
        <w:bottom w:val="single" w:sz="4" w:space="0" w:color="000000" w:themeColor="accent4" w:themeShade="00"/>
        <w:right w:val="single" w:sz="4" w:space="0" w:color="000000" w:themeColor="accent4" w:themeShade="00"/>
        <w:insideH w:val="single" w:sz="4" w:space="0" w:color="000000" w:themeColor="accent4" w:themeShade="00"/>
        <w:insideV w:val="single" w:sz="4" w:space="0" w:color="000000" w:themeColor="accent4" w:themeShade="00"/>
      </w:tblBorders>
    </w:tblPr>
    <w:tblStylePr w:type="firstRow">
      <w:rPr>
        <w:rFonts w:ascii="Arial" w:hAnsi="Arial"/>
        <w:color w:val="F2F2F2"/>
        <w:sz w:val="22"/>
      </w:rPr>
      <w:tblPr/>
      <w:tcPr>
        <w:shd w:val="clear" w:color="FFFFFF" w:themeColor="accent4" w:themeTint="00" w:fill="FFFFFF" w:themeFill="accent4" w:themeFillTint="00"/>
      </w:tcPr>
    </w:tblStylePr>
    <w:tblStylePr w:type="lastRow">
      <w:rPr>
        <w:rFonts w:ascii="Arial" w:hAnsi="Arial"/>
        <w:color w:val="F2F2F2"/>
        <w:sz w:val="22"/>
      </w:rPr>
      <w:tblPr/>
      <w:tcPr>
        <w:shd w:val="clear" w:color="FFFFFF" w:themeColor="accent4" w:themeTint="00" w:fill="FFFFFF" w:themeFill="accent4" w:themeFillTint="00"/>
      </w:tcPr>
    </w:tblStylePr>
    <w:tblStylePr w:type="firstCol">
      <w:rPr>
        <w:rFonts w:ascii="Arial" w:hAnsi="Arial"/>
        <w:color w:val="F2F2F2"/>
        <w:sz w:val="22"/>
      </w:rPr>
      <w:tblPr/>
      <w:tcPr>
        <w:shd w:val="clear" w:color="FFFFFF" w:themeColor="accent4" w:themeTint="00" w:fill="FFFFFF" w:themeFill="accent4" w:themeFillTint="00"/>
      </w:tcPr>
    </w:tblStylePr>
    <w:tblStylePr w:type="lastCol">
      <w:rPr>
        <w:rFonts w:ascii="Arial" w:hAnsi="Arial"/>
        <w:color w:val="F2F2F2"/>
        <w:sz w:val="22"/>
      </w:rPr>
      <w:tblPr/>
      <w:tcPr>
        <w:shd w:val="clear" w:color="FFFFFF" w:themeColor="accent4" w:themeTint="00" w:fill="FFFFFF" w:themeFill="accent4" w:themeFillTint="0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4" w:themeTint="00" w:fill="FFFFFF" w:themeFill="accent4"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4" w:themeTint="00" w:fill="FFFFFF" w:themeFill="accent4" w:themeFillTint="00"/>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5" w:themeShade="00"/>
        <w:left w:val="single" w:sz="4" w:space="0" w:color="000000" w:themeColor="accent5" w:themeShade="00"/>
        <w:bottom w:val="single" w:sz="4" w:space="0" w:color="000000" w:themeColor="accent5" w:themeShade="00"/>
        <w:right w:val="single" w:sz="4" w:space="0" w:color="000000" w:themeColor="accent5" w:themeShade="00"/>
        <w:insideH w:val="single" w:sz="4" w:space="0" w:color="000000" w:themeColor="accent5" w:themeShade="00"/>
        <w:insideV w:val="single" w:sz="4" w:space="0" w:color="000000" w:themeColor="accent5" w:themeShade="00"/>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5" w:themeTint="00" w:fill="FFFFFF" w:themeFill="accent5"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5" w:themeTint="00" w:fill="FFFFFF" w:themeFill="accent5" w:themeFillTint="00"/>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uk-UA"/>
    </w:rPr>
    <w:tblPr>
      <w:tblStyleRowBandSize w:val="1"/>
      <w:tblStyleColBandSize w:val="1"/>
      <w:tblBorders>
        <w:top w:val="single" w:sz="4" w:space="0" w:color="000000" w:themeColor="accent6" w:themeShade="00"/>
        <w:left w:val="single" w:sz="4" w:space="0" w:color="000000" w:themeColor="accent6" w:themeShade="00"/>
        <w:bottom w:val="single" w:sz="4" w:space="0" w:color="000000" w:themeColor="accent6" w:themeShade="00"/>
        <w:right w:val="single" w:sz="4" w:space="0" w:color="000000" w:themeColor="accent6" w:themeShade="00"/>
        <w:insideH w:val="single" w:sz="4" w:space="0" w:color="000000" w:themeColor="accent6" w:themeShade="00"/>
        <w:insideV w:val="single" w:sz="4" w:space="0" w:color="000000" w:themeColor="accent6" w:themeShade="00"/>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themeColor="accent6" w:themeTint="00" w:fill="FFFFFF" w:themeFill="accent6"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accent6" w:themeTint="00" w:fill="FFFFFF" w:themeFill="accent6" w:themeFillTint="00"/>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insideH w:val="single" w:sz="4" w:space="0" w:color="FFFFFF" w:themeColor="text1" w:themeTint="00"/>
        <w:insideV w:val="single" w:sz="4" w:space="0" w:color="FFFFFF" w:themeColor="text1" w:themeTint="00"/>
      </w:tblBorders>
    </w:tblPr>
    <w:tblStylePr w:type="firstRow">
      <w:rPr>
        <w:rFonts w:ascii="Arial" w:hAnsi="Arial"/>
        <w:color w:val="404040"/>
        <w:sz w:val="22"/>
      </w:rPr>
      <w:tblPr/>
      <w:tcPr>
        <w:tcBorders>
          <w:bottom w:val="single" w:sz="12" w:space="0" w:color="FFFFFF" w:themeColor="text1" w:themeTint="00"/>
        </w:tcBorders>
      </w:tcPr>
    </w:tblStylePr>
    <w:tblStylePr w:type="lastRow">
      <w:rPr>
        <w:rFonts w:ascii="Arial" w:hAnsi="Arial"/>
        <w:color w:val="404040"/>
        <w:sz w:val="22"/>
      </w:rPr>
      <w:tblPr/>
      <w:tcPr>
        <w:tcBorders>
          <w:top w:val="single" w:sz="12" w:space="0" w:color="FFFFFF" w:themeColor="text1"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text1" w:themeTint="00"/>
        </w:tcBorders>
      </w:tcPr>
    </w:tblStylePr>
    <w:tblStylePr w:type="band1Horz">
      <w:rPr>
        <w:rFonts w:ascii="Arial" w:hAnsi="Arial"/>
        <w:color w:val="404040"/>
        <w:sz w:val="22"/>
      </w:rPr>
      <w:tblPr/>
      <w:tcPr>
        <w:tcBorders>
          <w:top w:val="single" w:sz="4" w:space="0" w:color="FFFFFF" w:themeColor="text1" w:themeTint="00"/>
          <w:left w:val="single" w:sz="4" w:space="0" w:color="FFFFFF" w:themeColor="text1" w:themeTint="00"/>
          <w:bottom w:val="single" w:sz="4" w:space="0" w:color="FFFFFF" w:themeColor="text1" w:themeTint="00"/>
          <w:right w:val="single" w:sz="4" w:space="0" w:color="FFFFFF" w:themeColor="text1" w:themeTint="00"/>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insideH w:val="single" w:sz="4" w:space="0" w:color="FFFFFF" w:themeColor="accent1" w:themeTint="00"/>
        <w:insideV w:val="single" w:sz="4" w:space="0" w:color="FFFFFF" w:themeColor="accent1" w:themeTint="00"/>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FFFFFF" w:themeColor="accent1" w:themeTint="00"/>
          <w:left w:val="single" w:sz="4" w:space="0" w:color="FFFFFF" w:themeColor="accent1" w:themeTint="00"/>
          <w:bottom w:val="single" w:sz="4" w:space="0" w:color="FFFFFF" w:themeColor="accent1" w:themeTint="00"/>
          <w:right w:val="single" w:sz="4" w:space="0" w:color="FFFFFF" w:themeColor="accent1" w:themeTint="00"/>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insideH w:val="single" w:sz="4" w:space="0" w:color="FFFFFF" w:themeColor="accent2" w:themeTint="00"/>
        <w:insideV w:val="single" w:sz="4" w:space="0" w:color="FFFFFF" w:themeColor="accent2" w:themeTint="00"/>
      </w:tblBorders>
    </w:tblPr>
    <w:tblStylePr w:type="firstRow">
      <w:rPr>
        <w:rFonts w:ascii="Arial" w:hAnsi="Arial"/>
        <w:color w:val="404040"/>
        <w:sz w:val="22"/>
      </w:rPr>
      <w:tblPr/>
      <w:tcPr>
        <w:tcBorders>
          <w:bottom w:val="single" w:sz="12" w:space="0" w:color="FFFFFF" w:themeColor="accent2" w:themeTint="00"/>
        </w:tcBorders>
      </w:tcPr>
    </w:tblStylePr>
    <w:tblStylePr w:type="lastRow">
      <w:rPr>
        <w:rFonts w:ascii="Arial" w:hAnsi="Arial"/>
        <w:color w:val="404040"/>
        <w:sz w:val="22"/>
      </w:rPr>
      <w:tblPr/>
      <w:tcPr>
        <w:tcBorders>
          <w:top w:val="single" w:sz="12" w:space="0" w:color="FFFFFF" w:themeColor="accent2"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2" w:themeTint="00"/>
        </w:tcBorders>
      </w:tcPr>
    </w:tblStylePr>
    <w:tblStylePr w:type="band1Horz">
      <w:rPr>
        <w:rFonts w:ascii="Arial" w:hAnsi="Arial"/>
        <w:color w:val="404040"/>
        <w:sz w:val="22"/>
      </w:rPr>
      <w:tblPr/>
      <w:tcPr>
        <w:tcBorders>
          <w:top w:val="single" w:sz="4" w:space="0" w:color="FFFFFF" w:themeColor="accent2" w:themeTint="00"/>
          <w:left w:val="single" w:sz="4" w:space="0" w:color="FFFFFF" w:themeColor="accent2" w:themeTint="00"/>
          <w:bottom w:val="single" w:sz="4" w:space="0" w:color="FFFFFF" w:themeColor="accent2" w:themeTint="00"/>
          <w:right w:val="single" w:sz="4" w:space="0" w:color="FFFFFF" w:themeColor="accent2" w:themeTint="00"/>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insideH w:val="single" w:sz="4" w:space="0" w:color="FFFFFF" w:themeColor="accent3" w:themeTint="00"/>
        <w:insideV w:val="single" w:sz="4" w:space="0" w:color="FFFFFF" w:themeColor="accent3" w:themeTint="00"/>
      </w:tblBorders>
    </w:tblPr>
    <w:tblStylePr w:type="firstRow">
      <w:rPr>
        <w:rFonts w:ascii="Arial" w:hAnsi="Arial"/>
        <w:color w:val="404040"/>
        <w:sz w:val="22"/>
      </w:rPr>
      <w:tblPr/>
      <w:tcPr>
        <w:tcBorders>
          <w:bottom w:val="single" w:sz="12" w:space="0" w:color="FFFFFF" w:themeColor="accent3" w:themeTint="00"/>
        </w:tcBorders>
      </w:tcPr>
    </w:tblStylePr>
    <w:tblStylePr w:type="lastRow">
      <w:rPr>
        <w:rFonts w:ascii="Arial" w:hAnsi="Arial"/>
        <w:color w:val="404040"/>
        <w:sz w:val="22"/>
      </w:rPr>
      <w:tblPr/>
      <w:tcPr>
        <w:tcBorders>
          <w:top w:val="single" w:sz="12" w:space="0" w:color="FFFFFF" w:themeColor="accent3"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3" w:themeTint="00"/>
        </w:tcBorders>
      </w:tcPr>
    </w:tblStylePr>
    <w:tblStylePr w:type="band1Horz">
      <w:rPr>
        <w:rFonts w:ascii="Arial" w:hAnsi="Arial"/>
        <w:color w:val="404040"/>
        <w:sz w:val="22"/>
      </w:rPr>
      <w:tblPr/>
      <w:tcPr>
        <w:tcBorders>
          <w:top w:val="single" w:sz="4" w:space="0" w:color="FFFFFF" w:themeColor="accent3" w:themeTint="00"/>
          <w:left w:val="single" w:sz="4" w:space="0" w:color="FFFFFF" w:themeColor="accent3" w:themeTint="00"/>
          <w:bottom w:val="single" w:sz="4" w:space="0" w:color="FFFFFF" w:themeColor="accent3" w:themeTint="00"/>
          <w:right w:val="single" w:sz="4" w:space="0" w:color="FFFFFF" w:themeColor="accent3" w:themeTint="00"/>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insideH w:val="single" w:sz="4" w:space="0" w:color="FFFFFF" w:themeColor="accent4" w:themeTint="00"/>
        <w:insideV w:val="single" w:sz="4" w:space="0" w:color="FFFFFF" w:themeColor="accent4" w:themeTint="00"/>
      </w:tblBorders>
    </w:tblPr>
    <w:tblStylePr w:type="firstRow">
      <w:rPr>
        <w:rFonts w:ascii="Arial" w:hAnsi="Arial"/>
        <w:color w:val="404040"/>
        <w:sz w:val="22"/>
      </w:rPr>
      <w:tblPr/>
      <w:tcPr>
        <w:tcBorders>
          <w:bottom w:val="single" w:sz="12" w:space="0" w:color="FFFFFF" w:themeColor="accent4" w:themeTint="00"/>
        </w:tcBorders>
      </w:tcPr>
    </w:tblStylePr>
    <w:tblStylePr w:type="lastRow">
      <w:rPr>
        <w:rFonts w:ascii="Arial" w:hAnsi="Arial"/>
        <w:color w:val="404040"/>
        <w:sz w:val="22"/>
      </w:rPr>
      <w:tblPr/>
      <w:tcPr>
        <w:tcBorders>
          <w:top w:val="single" w:sz="12" w:space="0" w:color="FFFFFF" w:themeColor="accent4"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4" w:themeTint="00"/>
        </w:tcBorders>
      </w:tcPr>
    </w:tblStylePr>
    <w:tblStylePr w:type="band1Horz">
      <w:rPr>
        <w:rFonts w:ascii="Arial" w:hAnsi="Arial"/>
        <w:color w:val="404040"/>
        <w:sz w:val="22"/>
      </w:rPr>
      <w:tblPr/>
      <w:tcPr>
        <w:tcBorders>
          <w:top w:val="single" w:sz="4" w:space="0" w:color="FFFFFF" w:themeColor="accent4" w:themeTint="00"/>
          <w:left w:val="single" w:sz="4" w:space="0" w:color="FFFFFF" w:themeColor="accent4" w:themeTint="00"/>
          <w:bottom w:val="single" w:sz="4" w:space="0" w:color="FFFFFF" w:themeColor="accent4" w:themeTint="00"/>
          <w:right w:val="single" w:sz="4" w:space="0" w:color="FFFFFF" w:themeColor="accent4" w:themeTint="00"/>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insideH w:val="single" w:sz="4" w:space="0" w:color="FFFFFF" w:themeColor="accent5" w:themeTint="00"/>
        <w:insideV w:val="single" w:sz="4" w:space="0" w:color="FFFFFF" w:themeColor="accent5" w:themeTint="00"/>
      </w:tblBorders>
    </w:tblPr>
    <w:tblStylePr w:type="firstRow">
      <w:rPr>
        <w:rFonts w:ascii="Arial" w:hAnsi="Arial"/>
        <w:color w:val="404040"/>
        <w:sz w:val="22"/>
      </w:rPr>
      <w:tblPr/>
      <w:tcPr>
        <w:tcBorders>
          <w:bottom w:val="single" w:sz="12" w:space="0" w:color="FFFFFF" w:themeColor="accent5" w:themeTint="00"/>
        </w:tcBorders>
      </w:tcPr>
    </w:tblStylePr>
    <w:tblStylePr w:type="lastRow">
      <w:rPr>
        <w:rFonts w:ascii="Arial" w:hAnsi="Arial"/>
        <w:color w:val="404040"/>
        <w:sz w:val="22"/>
      </w:rPr>
      <w:tblPr/>
      <w:tcPr>
        <w:tcBorders>
          <w:top w:val="single" w:sz="12" w:space="0" w:color="FFFFFF" w:themeColor="accent5"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5" w:themeTint="00"/>
        </w:tcBorders>
      </w:tcPr>
    </w:tblStylePr>
    <w:tblStylePr w:type="band1Horz">
      <w:rPr>
        <w:rFonts w:ascii="Arial" w:hAnsi="Arial"/>
        <w:color w:val="404040"/>
        <w:sz w:val="22"/>
      </w:rPr>
      <w:tblPr/>
      <w:tcPr>
        <w:tcBorders>
          <w:top w:val="single" w:sz="4" w:space="0" w:color="FFFFFF" w:themeColor="accent5" w:themeTint="00"/>
          <w:left w:val="single" w:sz="4" w:space="0" w:color="FFFFFF" w:themeColor="accent5" w:themeTint="00"/>
          <w:bottom w:val="single" w:sz="4" w:space="0" w:color="FFFFFF" w:themeColor="accent5" w:themeTint="00"/>
          <w:right w:val="single" w:sz="4" w:space="0" w:color="FFFFFF" w:themeColor="accent5" w:themeTint="00"/>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insideH w:val="single" w:sz="4" w:space="0" w:color="FFFFFF" w:themeColor="accent6" w:themeTint="00"/>
        <w:insideV w:val="single" w:sz="4" w:space="0" w:color="FFFFFF" w:themeColor="accent6" w:themeTint="00"/>
      </w:tblBorders>
    </w:tblPr>
    <w:tblStylePr w:type="firstRow">
      <w:rPr>
        <w:rFonts w:ascii="Arial" w:hAnsi="Arial"/>
        <w:color w:val="404040"/>
        <w:sz w:val="22"/>
      </w:rPr>
      <w:tblPr/>
      <w:tcPr>
        <w:tcBorders>
          <w:bottom w:val="single" w:sz="12" w:space="0" w:color="FFFFFF" w:themeColor="accent6" w:themeTint="00"/>
        </w:tcBorders>
      </w:tcPr>
    </w:tblStylePr>
    <w:tblStylePr w:type="lastRow">
      <w:rPr>
        <w:rFonts w:ascii="Arial" w:hAnsi="Arial"/>
        <w:color w:val="404040"/>
        <w:sz w:val="22"/>
      </w:rPr>
      <w:tblPr/>
      <w:tcPr>
        <w:tcBorders>
          <w:top w:val="single" w:sz="12" w:space="0" w:color="FFFFFF" w:themeColor="accent6" w:themeTint="0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FFFF" w:themeColor="accent6" w:themeTint="00"/>
        </w:tcBorders>
      </w:tcPr>
    </w:tblStylePr>
    <w:tblStylePr w:type="band1Horz">
      <w:rPr>
        <w:rFonts w:ascii="Arial" w:hAnsi="Arial"/>
        <w:color w:val="404040"/>
        <w:sz w:val="22"/>
      </w:rPr>
      <w:tblPr/>
      <w:tcPr>
        <w:tcBorders>
          <w:top w:val="single" w:sz="4" w:space="0" w:color="FFFFFF" w:themeColor="accent6" w:themeTint="00"/>
          <w:left w:val="single" w:sz="4" w:space="0" w:color="FFFFFF" w:themeColor="accent6" w:themeTint="00"/>
          <w:bottom w:val="single" w:sz="4" w:space="0" w:color="FFFFFF" w:themeColor="accent6" w:themeTint="00"/>
          <w:right w:val="single" w:sz="4" w:space="0" w:color="FFFFFF" w:themeColor="accent6" w:themeTint="00"/>
        </w:tcBorders>
      </w:tcPr>
    </w:tblStylePr>
  </w:style>
  <w:style w:type="paragraph" w:styleId="FootnoteText">
    <w:name w:val="footnote text"/>
    <w:basedOn w:val="Normal"/>
    <w:link w:val="FootnoteTextChar1"/>
    <w:uiPriority w:val="99"/>
    <w:semiHidden/>
    <w:unhideWhenUsed/>
    <w:pPr>
      <w:spacing w:after="40" w:line="240" w:lineRule="auto"/>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1">
    <w:name w:val="Table Normal1"/>
    <w:tblPr>
      <w:tblCellMar>
        <w:top w:w="0" w:type="dxa"/>
        <w:left w:w="0" w:type="dxa"/>
        <w:bottom w:w="0" w:type="dxa"/>
        <w:right w:w="0" w:type="dxa"/>
      </w:tblCellMar>
    </w:tblPr>
  </w:style>
  <w:style w:type="paragraph" w:styleId="ListParagraph">
    <w:name w:val="List Paragraph"/>
    <w:basedOn w:val="Normal"/>
    <w:qFormat/>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paragraph" w:customStyle="1" w:styleId="a">
    <w:name w:val="Нормальний текст"/>
    <w:basedOn w:val="Normal"/>
    <w:pPr>
      <w:spacing w:before="120" w:after="0" w:line="240" w:lineRule="auto"/>
      <w:ind w:firstLine="567"/>
    </w:pPr>
    <w:rPr>
      <w:rFonts w:ascii="Antiqua" w:eastAsia="Times New Roman" w:hAnsi="Antiqua" w:cs="Times New Roman"/>
      <w:sz w:val="26"/>
      <w:szCs w:val="20"/>
    </w:rPr>
  </w:style>
  <w:style w:type="character" w:customStyle="1" w:styleId="Heading1Char1">
    <w:name w:val="Heading 1 Char1"/>
    <w:basedOn w:val="DefaultParagraphFont"/>
    <w:link w:val="Heading1"/>
    <w:uiPriority w:val="9"/>
    <w:rPr>
      <w:rFonts w:ascii="Times New Roman" w:eastAsia="Times New Roman" w:hAnsi="Times New Roman" w:cs="Times New Roman"/>
      <w:b/>
      <w:bCs/>
      <w:sz w:val="48"/>
      <w:szCs w:val="48"/>
      <w:lang w:eastAsia="ru-RU"/>
    </w:rPr>
  </w:style>
  <w:style w:type="character" w:customStyle="1" w:styleId="Heading2Char1">
    <w:name w:val="Heading 2 Char1"/>
    <w:basedOn w:val="DefaultParagraphFont"/>
    <w:link w:val="Heading2"/>
    <w:uiPriority w:val="9"/>
    <w:rPr>
      <w:rFonts w:ascii="Times New Roman" w:eastAsia="Times New Roman" w:hAnsi="Times New Roman" w:cs="Times New Roman"/>
      <w:b/>
      <w:bCs/>
      <w:sz w:val="36"/>
      <w:szCs w:val="36"/>
      <w:lang w:eastAsia="ru-RU"/>
    </w:rPr>
  </w:style>
  <w:style w:type="character" w:customStyle="1" w:styleId="Heading3Char1">
    <w:name w:val="Heading 3 Char1"/>
    <w:basedOn w:val="DefaultParagraphFont"/>
    <w:link w:val="Heading3"/>
    <w:uiPriority w:val="9"/>
    <w:rPr>
      <w:rFonts w:ascii="Times New Roman" w:eastAsia="Times New Roman" w:hAnsi="Times New Roman" w:cs="Times New Roman"/>
      <w:b/>
      <w:bCs/>
      <w:sz w:val="27"/>
      <w:szCs w:val="27"/>
      <w:lang w:eastAsia="ru-RU"/>
    </w:rPr>
  </w:style>
  <w:style w:type="character" w:styleId="HTMLCite">
    <w:name w:val="HTML Cite"/>
    <w:basedOn w:val="DefaultParagraphFont"/>
    <w:uiPriority w:val="99"/>
    <w:semiHidden/>
    <w:unhideWhenUsed/>
    <w:rPr>
      <w:i/>
      <w:iCs/>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fzihb">
    <w:name w:val="sfzihb"/>
    <w:basedOn w:val="DefaultParagraphFont"/>
  </w:style>
  <w:style w:type="character" w:customStyle="1" w:styleId="st">
    <w:name w:val="st"/>
    <w:basedOn w:val="DefaultParagraphFont"/>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64x9c">
    <w:name w:val="p64x9c"/>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9hy">
    <w:name w:val="gl9hy"/>
    <w:basedOn w:val="DefaultParagraphFont"/>
  </w:style>
  <w:style w:type="character" w:customStyle="1" w:styleId="spellorig">
    <w:name w:val="spell_orig"/>
    <w:basedOn w:val="DefaultParagraphFont"/>
  </w:style>
  <w:style w:type="paragraph" w:styleId="Header">
    <w:name w:val="header"/>
    <w:basedOn w:val="Normal"/>
    <w:link w:val="HeaderChar1"/>
    <w:uiPriority w:val="99"/>
    <w:unhideWhenUsed/>
    <w:pPr>
      <w:tabs>
        <w:tab w:val="center" w:pos="4677"/>
        <w:tab w:val="right" w:pos="9355"/>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677"/>
        <w:tab w:val="right" w:pos="9355"/>
      </w:tabs>
      <w:spacing w:after="0" w:line="240" w:lineRule="auto"/>
    </w:pPr>
  </w:style>
  <w:style w:type="character" w:customStyle="1" w:styleId="FooterChar1">
    <w:name w:val="Footer Char1"/>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NoSpacing">
    <w:name w:val="No Spacing"/>
    <w:uiPriority w:val="1"/>
    <w:qFormat/>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ru-RU"/>
    </w:rPr>
  </w:style>
  <w:style w:type="character" w:customStyle="1" w:styleId="y2iqfc">
    <w:name w:val="y2iqfc"/>
    <w:basedOn w:val="DefaultParagraphFont"/>
  </w:style>
  <w:style w:type="paragraph" w:styleId="Subtitle">
    <w:name w:val="Subtitle"/>
    <w:basedOn w:val="Normal"/>
    <w:next w:val="Normal"/>
    <w:link w:val="SubtitleChar1"/>
    <w:pPr>
      <w:keepNext/>
      <w:keepLines/>
      <w:spacing w:before="360" w:after="80"/>
    </w:pPr>
    <w:rPr>
      <w:rFonts w:ascii="Georgia" w:eastAsia="Georgia" w:hAnsi="Georgia" w:cs="Georgia"/>
      <w:i/>
      <w:color w:val="666666"/>
      <w:sz w:val="48"/>
      <w:szCs w:val="48"/>
    </w:rPr>
  </w:style>
  <w:style w:type="table" w:customStyle="1" w:styleId="StGen0">
    <w:name w:val="StGen0"/>
    <w:basedOn w:val="TableNormal1"/>
    <w:pPr>
      <w:spacing w:after="0" w:line="240" w:lineRule="auto"/>
    </w:pPr>
    <w:tblPr>
      <w:tblStyleRowBandSize w:val="1"/>
      <w:tblStyleColBandSize w:val="1"/>
      <w:tblCellMar>
        <w:left w:w="108"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table" w:customStyle="1" w:styleId="StGen00">
    <w:name w:val="StGen0"/>
    <w:basedOn w:val="TableNormal1"/>
    <w:tblPr>
      <w:tblStyleRowBandSize w:val="1"/>
      <w:tblStyleColBandSize w:val="1"/>
      <w:tblCellMar>
        <w:top w:w="15" w:type="dxa"/>
        <w:left w:w="15" w:type="dxa"/>
        <w:bottom w:w="15" w:type="dxa"/>
        <w:right w:w="15" w:type="dxa"/>
      </w:tblCellMar>
    </w:tblPr>
  </w:style>
  <w:style w:type="table" w:customStyle="1" w:styleId="StGen1">
    <w:name w:val="StGen1"/>
    <w:basedOn w:val="TableNormal1"/>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k.wikipedia.org/wiki/%D0%9B%D0%B0%D1%82%D0%B8%D0%BD%D1%81%D1%8C%D0%BA%D0%B0_%D0%BC%D0%BE%D0%B2%D0%B0" TargetMode="External"/><Relationship Id="rId18" Type="http://schemas.openxmlformats.org/officeDocument/2006/relationships/hyperlink" Target="https://doi.org/10.1002/sce.10106" TargetMode="External"/><Relationship Id="rId3" Type="http://schemas.openxmlformats.org/officeDocument/2006/relationships/numbering" Target="numbering.xml"/><Relationship Id="rId21" Type="http://schemas.openxmlformats.org/officeDocument/2006/relationships/hyperlink" Target="https://doi.org/10.1002/sce.10106" TargetMode="External"/><Relationship Id="rId7" Type="http://schemas.openxmlformats.org/officeDocument/2006/relationships/webSettings" Target="webSettings.xml"/><Relationship Id="rId12" Type="http://schemas.openxmlformats.org/officeDocument/2006/relationships/image" Target="media/image10.jpg"/><Relationship Id="rId17" Type="http://schemas.openxmlformats.org/officeDocument/2006/relationships/image" Target="media/image30.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mailto:iryna.myronenko@moippo.mk.u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20.jpg"/><Relationship Id="rId23" Type="http://schemas.openxmlformats.org/officeDocument/2006/relationships/fontTable" Target="fontTable.xml"/><Relationship Id="rId10" Type="http://schemas.openxmlformats.org/officeDocument/2006/relationships/hyperlink" Target="mailto:iryna.myronenko@moippo.mk.ua" TargetMode="External"/><Relationship Id="rId19" Type="http://schemas.openxmlformats.org/officeDocument/2006/relationships/hyperlink" Target="https://doi.or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g"/><Relationship Id="rId22" Type="http://schemas.openxmlformats.org/officeDocument/2006/relationships/hyperlink" Target="https://doi.org/10.1080/09500693.2021.1873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aiB5c3OsLDSAEMQ2mEzG4zlQ==">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1FCCD-0394-48CC-B7E4-EA21DABC6713}">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D1DD5D5-42ED-45E1-A1EE-699EA4D8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1</Pages>
  <Words>6431</Words>
  <Characters>36659</Characters>
  <Application>Microsoft Office Word</Application>
  <DocSecurity>0</DocSecurity>
  <Lines>305</Lines>
  <Paragraphs>86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Drago</cp:lastModifiedBy>
  <cp:revision>80</cp:revision>
  <dcterms:created xsi:type="dcterms:W3CDTF">2026-03-31T11:53:00Z</dcterms:created>
  <dcterms:modified xsi:type="dcterms:W3CDTF">2026-05-18T20:44:00Z</dcterms:modified>
</cp:coreProperties>
</file>